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240" w:lineRule="atLeast"/>
        <w:ind w:firstLine="800" w:firstLineChars="20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贵州银行终端设备采购项目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240" w:lineRule="atLeast"/>
        <w:ind w:firstLine="800" w:firstLineChars="20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（2026年排队叫号机采购）供应商征集公告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截止日期：202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  <w:lang w:eastAsia="zh-CN"/>
        </w:rPr>
        <w:t>日18:00止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公告说明：贵州银行终端设备采购项目（2026年排队叫号机采购）供应商征集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采购需求描述：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一、项目名称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贵州银行终端设备采购项目（2026年排队叫号机采购）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二、项目背景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为更换网点老旧叫号机和满足新网点设备需求，现开展新一批叫号机设备采购。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三、潜在供应商资格要求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供应商准入条件（资质要求）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有相应的民事行为能力，具有独立承担民事义务的能力，</w:t>
      </w:r>
      <w:r>
        <w:rPr>
          <w:rFonts w:hint="eastAsia" w:ascii="仿宋" w:hAnsi="仿宋" w:eastAsia="仿宋"/>
          <w:sz w:val="30"/>
          <w:szCs w:val="30"/>
        </w:rPr>
        <w:t>具有合法的经营范围，提供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三证合一后</w:t>
      </w:r>
      <w:r>
        <w:rPr>
          <w:rFonts w:hint="eastAsia" w:ascii="仿宋" w:hAnsi="仿宋" w:eastAsia="仿宋"/>
          <w:sz w:val="30"/>
          <w:szCs w:val="30"/>
        </w:rPr>
        <w:t>的营业执照副本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以及法人身份证复印件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具有良好的商业信誉和健全的财务会计制度，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提供经合法审计机构出具的2025年度或2024年度财务审计报告。成立不足一年的企业提供基本户开户银行出具的资信证明。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3、具有履行合同所必须的条件，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如设备、专业技术能力；</w:t>
      </w:r>
      <w:r>
        <w:rPr>
          <w:rFonts w:hint="eastAsia" w:ascii="仿宋" w:hAnsi="仿宋" w:eastAsia="仿宋"/>
          <w:sz w:val="30"/>
          <w:szCs w:val="30"/>
        </w:rPr>
        <w:t>供应商提供的设备均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/>
          <w:sz w:val="30"/>
          <w:szCs w:val="30"/>
        </w:rPr>
        <w:t>符合生产厂商的相关技术规范，并且为全新的、未使用过的原厂商原装合格设备，完全符合合同规定的质量、规格和性能的要求。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4、有依法缴纳税收和社会保障资金的良好记录；提供2025年1月至今任意连续3个月依法缴纳税收和社会保障资金的证明材料。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信用情况良好，在最近三年经营活动中，没有重大违法记录，无行政处罚，未被列为失信被执行人；信用记录查询渠道为“信用中国”网站（www.creditchina.gov.cn），查询时间为发布招标公告至开标前一天的任意时间，投标人须提供查询记录截图并加盖公章，作为信用信息查询记录和证据编入文件。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6、最近三年内与我行无法律诉讼或违约纠纷；提供承诺，格式自拟。</w:t>
      </w:r>
    </w:p>
    <w:p>
      <w:pPr>
        <w:widowControl/>
        <w:autoSpaceDE w:val="0"/>
        <w:spacing w:line="24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7、未被我行列入不良类黑名单（限制期限已届满的除外），提供承诺，格式自拟。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服务要求</w:t>
      </w:r>
    </w:p>
    <w:p>
      <w:pPr>
        <w:widowControl/>
        <w:numPr>
          <w:ilvl w:val="-1"/>
          <w:numId w:val="0"/>
        </w:numPr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sz w:val="30"/>
          <w:szCs w:val="30"/>
        </w:rPr>
        <w:t>自订单下达之日起15个工作日内供应商将货物运抵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指定</w:t>
      </w:r>
      <w:r>
        <w:rPr>
          <w:rFonts w:hint="eastAsia" w:ascii="仿宋" w:hAnsi="仿宋" w:eastAsia="仿宋"/>
          <w:sz w:val="30"/>
          <w:szCs w:val="30"/>
        </w:rPr>
        <w:t>地点，并提供设备安装调试服务。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供应商提供的同类型产品的单价均不高于合同项下的单价，期间如遇单价下调，按照最低单价执行。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sz w:val="30"/>
          <w:szCs w:val="30"/>
        </w:rPr>
        <w:t>供应商提供排队机主机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年以上的保修期，保修期内免费上门现场维修；设备保修期内，一年至少提供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次巡检，并提交书面巡检报告。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/>
          <w:sz w:val="30"/>
          <w:szCs w:val="30"/>
        </w:rPr>
        <w:t>原厂保修期外提供终身维修服务，服务响应及修复时间与保修期内一致。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/>
          <w:sz w:val="30"/>
          <w:szCs w:val="30"/>
        </w:rPr>
        <w:t>如因所购配件原因导致适配服务器无法获得原厂保修的，责任由供应商承担；供应商如不能完全按合同要求向我行提供服务，我行有权撤销合同，要求供应商对我行已付款进行退回，并赔偿我行合同金额5%的赔偿款。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建议增加为售后服务要求项，或设置在风险控制措施及其他事项说明处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四、技术标准</w:t>
      </w:r>
    </w:p>
    <w:p>
      <w:pPr>
        <w:pStyle w:val="3"/>
        <w:ind w:left="8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采购清单及技术参数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立式/嵌入式/桌面式排队叫号机</w:t>
      </w:r>
    </w:p>
    <w:tbl>
      <w:tblPr>
        <w:tblStyle w:val="8"/>
        <w:tblW w:w="9637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20"/>
        <w:gridCol w:w="725"/>
        <w:gridCol w:w="5975"/>
        <w:gridCol w:w="788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模块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参数配置</w:t>
            </w:r>
          </w:p>
        </w:tc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排队机</w:t>
            </w:r>
          </w:p>
        </w:tc>
        <w:tc>
          <w:tcPr>
            <w:tcW w:w="7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机柜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金属钢板结构,金属烤漆，防锈；立式、桌面式、嵌入式根据网点情况可选</w:t>
            </w:r>
          </w:p>
        </w:tc>
        <w:tc>
          <w:tcPr>
            <w:tcW w:w="78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68台</w:t>
            </w:r>
          </w:p>
        </w:tc>
        <w:tc>
          <w:tcPr>
            <w:tcW w:w="812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主机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主机能 24 小时连续工作，稳定性强，散热性能好；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★CPU：飞腾D2000及以上。如果是ARM架构的四核的，主频2.6GHz及以上；如果是ARM架构的八核及以上的，主频2.0GHz及以上。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★内存：DDR4  8G 内存及以上；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★硬盘：SSD 128G及以上；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显示接口：VGA、HDMI 显示接口；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串口：≥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10 个；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USB 接口：≥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14 个，在接完相关设备模块后，预留 2 个（客户操作界面不可见，管理人员需打开维护面板后，方可使用），支持USB3.0；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网卡：两个（10/100/1000M 自适应）及以上；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多媒体：声卡；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支持看门狗功能:工控主机能自动监控系统及应用死机等异常情况；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扬声器：支持音量调节功能，最低支持 2.0 声道；支持指定音频文件播报。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★原厂预装 银河麒麟桌面操作系统（金融机具版）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液晶屏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其它特性：防窥、防尘、防水、防爆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★尺寸：19寸及以上   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长宽比：16：9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分辨率：支持1920*1080及以上分辨率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显示颜色：16.7M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对比度：≥3000：1；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面板亮度：≥250cd/m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工作时间：≥6万小时；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响应时间：≤3ms；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触摸屏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★尺寸：19寸及以上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长宽比：16：9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电容屏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触摸寿命：任一点触摸≥ 5000万次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透光率： ≥87%(带防窥膜后，透光率≥65%)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分辨率：4096*4096；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定位精度：2.5mm；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解析度： ≤2.4MM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输入方式：手指或触摸笔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其它特性：多点触碰，防尘、防水、防爆、防窥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支持多点触摸：10点；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凭条打印机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打印机类型：热敏打印机；DC24V±10％，2A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纸卷规格：80mm纸宽；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切纸方式：自动切纸（全切/半切 可选）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进纸：简易装纸、自动进纸；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走纸速度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170mm/s；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纸卷直径：60-80mm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支持功能：黑标定位、过热保护、上盖未盖紧检测；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具有少纸和缺纸检测开关及报警能力；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图形打印：支持不同密度点图及下载位图打印,支持自定义字符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中文： 国标三级字库、BIG5： 24X24点阵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西文： ANK字符集：12X24点阵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条码： 一维 UPC-A、UPC-E、 EAN-13、EAN-8、CODE39、ITF25、CODEBAR、CODE93、 CODE128  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二维 PDF417、QRCODE、DATAMATRIX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10.控制命令:兼容ESC/POS指令集                                                                                                                                                                                          可靠性：（1）打印头寿命：100km  （2）切刀寿命：700,000次。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激光条码扫描仪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识读标准的1D、2D、PDF、支持常用的PDF417二维条码，Datamatrix二维条码，QR Code等码制；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支持介质类型：支持读取纸质、LCD手机屏幕等各种介质上的条码信息；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读取角度：二维条码360 度任意方向读取条码。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刷卡/存折阅读器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磁道：可选支持卡或存折的1和2磁道、2和3磁道、1和2和3磁道的读取；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高抵抗磁条：支持高低抗磁磁条读取；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寿命：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120万次以上或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5年；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稳定性好，兼容性强，能识别我行磁卡和存折。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人体接近传感器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可感知人体接近状态；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感应距离:10~100厘米；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感应技术：红外；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感应角度：30度。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人脸摄像头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像素：单目，≥300 万；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最大分辨率/帧率：2048*1536/25FPS；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自动对焦；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支持人脸识别。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语音播报模块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语音播报正确，音量大小可调节；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可播报高品质音频文件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支持家具嵌入布放；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外设驱动模块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主控机外设部件之间的连接方式：无线通讯方式；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★在一个柜台配 1 个呼叫器、1 个窗口屏，一个网点一个综合屏的配置下，支持 32 个或以上柜台；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在5个柜台同时叫号的情况下每一个呼叫器、窗口屏及综合屏的响应速度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 秒；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可靠传输距离 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 米，且具有电磁隔离保护。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接触式IC卡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插入式；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C卡标准： 符合ISO 7816 规范，符合人民银行《中国金融集成电路（IC）卡规范》的最新版本，通过PBOC2.0（含）以上检测认证，通过EMV 2000 版本4.0标准认证；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支持ISO 7816存储卡读写；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通讯接口(磁卡及控制)： RS-232/USB；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通讯速度：1200-19200 bps以上；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寿命：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120万次或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5年；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通过银行卡检测中心检测认证。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非接触IC卡/身份证阅读模块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身份证阅读器：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1.非接触式；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2最大操作距离：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30mm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3.支持证件类型：二和三代身份证、外国人永久居留证；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4.通讯接口：标准RS-232或RS-485或USB；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5.支持证件位置检测；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6.射频技术标准：符合ISO/IEC 14443 TYPE B 标准的非接触卡；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7.读卡时间：≤2秒，包括寻卡、选卡、读卡及传输至上位机的时间；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8.通过公安部授权认证,提供中国公共安全产品认证证书。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非接触IC卡读卡器：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1.最大操作距离：30mm；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2.IC卡标准： 符合ISO 14443 TYPEA规范，符合人民银行《中国金融集成电路（IC）卡规范》的最新版本，通过PBOC3.0（含）以上.检测认证，通过EMV 2000 版本4.0标准认证；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3.读/写时间：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500ms；                                                                                                                                                            4.接口USB或者 RS-232；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5.可靠性：读写寿命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100万次、MTBF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1万小时；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6.通过银行卡检测中心检测认证。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无线收发模块</w:t>
            </w:r>
          </w:p>
        </w:tc>
        <w:tc>
          <w:tcPr>
            <w:tcW w:w="59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1.窗口屏等相关设备间的连接可以通过无线连接，数据抗突发和随机干扰能力强，数据传输稳定可抗，可靠通讯距离100米以上，支持WIFI</w:t>
            </w:r>
          </w:p>
        </w:tc>
        <w:tc>
          <w:tcPr>
            <w:tcW w:w="78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afterLines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五、潜在供应商需提交的材料及方式、时间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1.提供三证合一后的营业执照及法人身份证复印件；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2.提供经合法审计机构出具的2025年度或2024年度财务审计报告。成立不足一年的企业提供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基本户开户银行出具的资信证明；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3.提供一个类似项目案例用于证明具备履行合同能力；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4.提供2025年至今任意连续3个月依法缴纳税收和社会保障资金的证明材料；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5.提供“信用中国”查询截图和网站信用报告并加盖公章，查询时间为本公告发布之日起至公告截止时间的任意时间。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6.提供承诺函（格式自拟），最近三年内与我行无法律诉讼或违约纠纷，未被我行列入不良类黑名单（限制期限已届满的除外）。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7.提供供应商联系人、电话、电子邮箱、地址等。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注：1.上述资料均需提供加盖公章的扫描件,并形成一个PDF或WORD格式文件（形成多个文件的不符合要求）。供应商须对资料的清晰程度负责，若因资料模糊不清导致的此次征集审查不通过，自行承担相关责任。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900" w:firstLineChars="3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2.我行会组织人员严格按照资格审查标准对报名供应商进行公开审查（资格标准详见附件）。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六、提交方式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1．报名截止时间：202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</w:rPr>
        <w:t>日18:00止。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．报名方式：供应商请于上述规定时间内登陆贵州银行集采平台（https://pms.bgzchina.com:8080）进行注册，注册过程中，请选择注册成为供应商，并且申请类型选择“贵州银行股份有限公司”(注册步骤详见https://pms.bgzchina.com:8080/cms/channel/help2/140.htm），审核通过后，在线上传报名材料。如已注册，可直接报名，报名后请自行查看审核信息（注：供应商须对报名信息和资料的真实性负责，如提供虚假资料，并由此承担法律风险和赔偿责任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42424"/>
          <w:spacing w:val="0"/>
          <w:kern w:val="0"/>
          <w:sz w:val="30"/>
          <w:szCs w:val="30"/>
          <w:shd w:val="clear" w:color="080000" w:fill="FFFFFF"/>
          <w:lang w:val="en-US" w:eastAsia="zh-CN"/>
        </w:rPr>
        <w:t>七、联系方式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杨先生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0851-88606157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邮箱：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yangleiqdglb</w:t>
      </w:r>
      <w:r>
        <w:rPr>
          <w:rFonts w:hint="eastAsia" w:ascii="仿宋" w:hAnsi="仿宋" w:eastAsia="仿宋"/>
          <w:sz w:val="30"/>
          <w:szCs w:val="30"/>
        </w:rPr>
        <w:t>@bgzchina.com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平台技术支持电话：0851-8860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7143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发布网站：中国金融集中采购网、贵州银行官方网站、贵州银行集中采购管理平台。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贵州银行股份有限公司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2026年4月7日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87E5F"/>
    <w:multiLevelType w:val="singleLevel"/>
    <w:tmpl w:val="35487E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BE1A08"/>
    <w:multiLevelType w:val="singleLevel"/>
    <w:tmpl w:val="3BBE1A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0D60"/>
    <w:rsid w:val="08F16880"/>
    <w:rsid w:val="09864DAF"/>
    <w:rsid w:val="0D842C75"/>
    <w:rsid w:val="12611ABE"/>
    <w:rsid w:val="1DAF4298"/>
    <w:rsid w:val="20DE26FC"/>
    <w:rsid w:val="22673789"/>
    <w:rsid w:val="23723DC9"/>
    <w:rsid w:val="24356D6E"/>
    <w:rsid w:val="2C050E9E"/>
    <w:rsid w:val="32C2055F"/>
    <w:rsid w:val="35B65D91"/>
    <w:rsid w:val="36871325"/>
    <w:rsid w:val="3A562C61"/>
    <w:rsid w:val="3B4062A0"/>
    <w:rsid w:val="3D1305C8"/>
    <w:rsid w:val="414C06B2"/>
    <w:rsid w:val="48EC31C1"/>
    <w:rsid w:val="4ABD784C"/>
    <w:rsid w:val="58132B0F"/>
    <w:rsid w:val="59BA391C"/>
    <w:rsid w:val="5DFD6725"/>
    <w:rsid w:val="5E542C4D"/>
    <w:rsid w:val="675D7CA3"/>
    <w:rsid w:val="6A252F27"/>
    <w:rsid w:val="6A3A1E22"/>
    <w:rsid w:val="6C685DDB"/>
    <w:rsid w:val="74C82E53"/>
    <w:rsid w:val="762743DF"/>
    <w:rsid w:val="78196C82"/>
    <w:rsid w:val="78FE5423"/>
    <w:rsid w:val="7C50519A"/>
    <w:rsid w:val="7DBD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Body Text"/>
    <w:basedOn w:val="1"/>
    <w:next w:val="5"/>
    <w:qFormat/>
    <w:uiPriority w:val="0"/>
    <w:pPr>
      <w:snapToGrid w:val="0"/>
      <w:spacing w:line="360" w:lineRule="auto"/>
    </w:pPr>
    <w:rPr>
      <w:rFonts w:ascii="仿宋_GB2312" w:eastAsia="仿宋_GB2312"/>
      <w:kern w:val="2"/>
      <w:sz w:val="24"/>
      <w:lang w:val="en-US" w:eastAsia="zh-CN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11">
    <w:name w:val="font3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仿宋" w:hAnsi="仿宋" w:eastAsia="仿宋" w:cs="仿宋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1053</Words>
  <Characters>1100</Characters>
  <Lines>0</Lines>
  <Paragraphs>0</Paragraphs>
  <TotalTime>9</TotalTime>
  <ScaleCrop>false</ScaleCrop>
  <LinksUpToDate>false</LinksUpToDate>
  <CharactersWithSpaces>1100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GZYH</dc:creator>
  <cp:lastModifiedBy>杨帅帅</cp:lastModifiedBy>
  <dcterms:modified xsi:type="dcterms:W3CDTF">2026-04-07T06:34:04Z</dcterms:modified>
  <dc:title>贵州银行智能保管柜供应商征集公告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DC85F1964C5647C98D96503889D5A3E4</vt:lpwstr>
  </property>
  <property fmtid="{D5CDD505-2E9C-101B-9397-08002B2CF9AE}" pid="4" name="KSOTemplateDocerSaveRecord">
    <vt:lpwstr>eyJoZGlkIjoiNTY0OTRjN2M4ZGQ1YjdjNzBmNDgxNWMyOGZlZTY0OTUiLCJ1c2VySWQiOiIxMTI2MTY0MjI3In0=</vt:lpwstr>
  </property>
</Properties>
</file>