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贵州银行数据处理服务采购项目（2026年度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企业规模及经济成分数据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）需求概要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说明书</w:t>
      </w:r>
    </w:p>
    <w:p>
      <w:pPr>
        <w:bidi w:val="0"/>
        <w:rPr>
          <w:rFonts w:hint="eastAsia"/>
        </w:rPr>
      </w:pPr>
    </w:p>
    <w:p>
      <w:pPr>
        <w:pStyle w:val="7"/>
        <w:bidi w:val="0"/>
        <w:rPr>
          <w:rFonts w:hint="eastAsia"/>
        </w:rPr>
      </w:pPr>
      <w:r>
        <w:rPr>
          <w:rFonts w:hint="eastAsia"/>
        </w:rPr>
        <w:t>一、项目说明</w:t>
      </w:r>
    </w:p>
    <w:p>
      <w:pPr>
        <w:bidi w:val="0"/>
        <w:rPr>
          <w:rFonts w:hint="eastAsia"/>
        </w:rPr>
      </w:pPr>
      <w:r>
        <w:rPr>
          <w:rFonts w:hint="eastAsia"/>
        </w:rPr>
        <w:t>本文档作为贵州</w:t>
      </w:r>
      <w:r>
        <w:rPr>
          <w:rFonts w:hint="eastAsia"/>
          <w:lang w:val="en-US" w:eastAsia="zh-CN"/>
        </w:rPr>
        <w:t>银行2026年度企业规模及经济成分数据</w:t>
      </w:r>
      <w:r>
        <w:rPr>
          <w:rFonts w:hint="eastAsia"/>
        </w:rPr>
        <w:t>采购项目询价函附件，供服务厂商进行项目费用评估，</w:t>
      </w:r>
      <w:r>
        <w:rPr>
          <w:rFonts w:hint="eastAsia"/>
          <w:lang w:val="en-US" w:eastAsia="zh-CN"/>
        </w:rPr>
        <w:t>最终成交价格</w:t>
      </w:r>
      <w:r>
        <w:rPr>
          <w:rFonts w:hint="eastAsia"/>
        </w:rPr>
        <w:t>以项目</w:t>
      </w:r>
      <w:r>
        <w:rPr>
          <w:rFonts w:hint="eastAsia"/>
          <w:lang w:val="en-US" w:eastAsia="zh-CN"/>
        </w:rPr>
        <w:t>成交通知书</w:t>
      </w:r>
      <w:r>
        <w:rPr>
          <w:rFonts w:hint="eastAsia"/>
        </w:rPr>
        <w:t>为准。</w:t>
      </w:r>
    </w:p>
    <w:p>
      <w:pPr>
        <w:pStyle w:val="7"/>
        <w:bidi w:val="0"/>
        <w:rPr>
          <w:rFonts w:hint="eastAsia"/>
        </w:rPr>
      </w:pPr>
      <w:r>
        <w:rPr>
          <w:rFonts w:hint="eastAsia"/>
        </w:rPr>
        <w:t>二、项目名称</w:t>
      </w:r>
    </w:p>
    <w:p>
      <w:pPr>
        <w:bidi w:val="0"/>
        <w:ind w:firstLine="640"/>
        <w:rPr>
          <w:rFonts w:hint="eastAsia"/>
        </w:rPr>
      </w:pPr>
      <w:r>
        <w:rPr>
          <w:rFonts w:hint="eastAsia"/>
        </w:rPr>
        <w:t>贵州银行数据处理服务采购项目（2026年度企业规模及经济</w:t>
      </w:r>
      <w:r>
        <w:rPr>
          <w:rFonts w:hint="eastAsia"/>
          <w:lang w:val="en-US" w:eastAsia="zh-CN"/>
        </w:rPr>
        <w:t>成分数据</w:t>
      </w:r>
      <w:r>
        <w:rPr>
          <w:rFonts w:hint="eastAsia"/>
        </w:rPr>
        <w:t>）</w:t>
      </w:r>
    </w:p>
    <w:p>
      <w:pPr>
        <w:pStyle w:val="7"/>
        <w:bidi w:val="0"/>
        <w:rPr>
          <w:rFonts w:hint="eastAsia"/>
        </w:rPr>
      </w:pPr>
      <w:r>
        <w:rPr>
          <w:rFonts w:hint="eastAsia"/>
        </w:rPr>
        <w:t>三、</w:t>
      </w:r>
      <w:r>
        <w:rPr>
          <w:rFonts w:hint="eastAsia"/>
          <w:lang w:val="en-US" w:eastAsia="zh-CN"/>
        </w:rPr>
        <w:t>采购</w:t>
      </w:r>
      <w:r>
        <w:rPr>
          <w:rFonts w:hint="eastAsia"/>
        </w:rPr>
        <w:t>目标</w:t>
      </w:r>
    </w:p>
    <w:p>
      <w:pPr>
        <w:bidi w:val="0"/>
        <w:ind w:firstLine="640" w:firstLineChars="200"/>
        <w:jc w:val="both"/>
        <w:rPr>
          <w:rFonts w:hint="default"/>
          <w:lang w:val="en-US"/>
        </w:rPr>
      </w:pPr>
      <w:r>
        <w:rPr>
          <w:rFonts w:hint="eastAsia"/>
          <w:lang w:val="en-US" w:eastAsia="zh-CN"/>
        </w:rPr>
        <w:t>因监管要求，我行需定期报送各类数据报表，且监管部门对于银行在服务中小企业、落实差异化金融政策等方面提出了明确要求，银行需要更加精准的数据来确保合规经营并提升服务质量。</w:t>
      </w:r>
      <w:r>
        <w:rPr>
          <w:rFonts w:hint="default"/>
          <w:lang w:val="en-US" w:eastAsia="zh-CN"/>
        </w:rPr>
        <w:t>但在我行</w:t>
      </w:r>
      <w:r>
        <w:rPr>
          <w:rFonts w:hint="eastAsia"/>
          <w:lang w:val="en-US" w:eastAsia="zh-CN"/>
        </w:rPr>
        <w:t>目前</w:t>
      </w:r>
      <w:r>
        <w:rPr>
          <w:rFonts w:hint="default"/>
          <w:lang w:val="en-US" w:eastAsia="zh-CN"/>
        </w:rPr>
        <w:t>采购的</w:t>
      </w:r>
      <w:r>
        <w:rPr>
          <w:rFonts w:hint="eastAsia"/>
          <w:lang w:val="en-US" w:eastAsia="zh-CN"/>
        </w:rPr>
        <w:t>工商</w:t>
      </w:r>
      <w:r>
        <w:rPr>
          <w:rFonts w:hint="default"/>
          <w:lang w:val="en-US" w:eastAsia="zh-CN"/>
        </w:rPr>
        <w:t>数据库中，企业信息模块缺少经济成分、企业规模</w:t>
      </w:r>
      <w:r>
        <w:rPr>
          <w:rFonts w:hint="eastAsia"/>
          <w:lang w:val="en-US" w:eastAsia="zh-CN"/>
        </w:rPr>
        <w:t>数据</w:t>
      </w:r>
      <w:r>
        <w:rPr>
          <w:rFonts w:hint="default"/>
          <w:lang w:val="en-US" w:eastAsia="zh-CN"/>
        </w:rPr>
        <w:t>，无法满足监管要求</w:t>
      </w:r>
      <w:r>
        <w:rPr>
          <w:rFonts w:hint="eastAsia"/>
          <w:lang w:val="en-US" w:eastAsia="zh-CN"/>
        </w:rPr>
        <w:t>，故为提高监管报表报送的准确性、满足监管要求，我行拟发起企业规模及经济成分数据采购，服务有效期为一年。</w:t>
      </w:r>
    </w:p>
    <w:p>
      <w:pPr>
        <w:pStyle w:val="7"/>
        <w:bidi w:val="0"/>
        <w:rPr>
          <w:rFonts w:hint="eastAsia"/>
        </w:rPr>
      </w:pPr>
      <w:r>
        <w:rPr>
          <w:rFonts w:hint="eastAsia"/>
        </w:rPr>
        <w:t>四、服务内容及要求</w:t>
      </w:r>
    </w:p>
    <w:p>
      <w:pPr>
        <w:pStyle w:val="8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（一）服务清单如下：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通过企业名称和统一社会信用代码查询“企业规模”和“经济成分”。</w:t>
      </w:r>
    </w:p>
    <w:p>
      <w:pPr>
        <w:pStyle w:val="2"/>
        <w:numPr>
          <w:ilvl w:val="0"/>
          <w:numId w:val="1"/>
        </w:numPr>
        <w:ind w:left="640" w:leftChars="0" w:firstLine="0" w:firstLineChars="0"/>
        <w:rPr>
          <w:rFonts w:hint="eastAsia" w:ascii="仿宋_GB2312" w:hAnsi="仿宋_GB2312" w:eastAsia="仿宋_GB2312"/>
          <w:sz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企业规模：按照工信部要求对企业进行大型、中型、微型及小型划分。</w:t>
      </w:r>
    </w:p>
    <w:p>
      <w:pPr>
        <w:pStyle w:val="5"/>
        <w:numPr>
          <w:ilvl w:val="0"/>
          <w:numId w:val="1"/>
        </w:numPr>
        <w:ind w:left="64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经济成分：按照国家统计局《关于统计上对公有和非公有控股经济的分类办法》划分。</w:t>
      </w:r>
    </w:p>
    <w:p>
      <w:pPr>
        <w:pStyle w:val="8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（二）服务要求如下：</w:t>
      </w:r>
    </w:p>
    <w:p>
      <w:pPr>
        <w:pStyle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1.随着企业生产经营变化（营业收入、生产规模、主营业务或从业人数等），其企业规模、经济成分也会动态调整，数据供应商应</w:t>
      </w:r>
      <w:r>
        <w:rPr>
          <w:rFonts w:hint="default"/>
          <w:lang w:val="en-US" w:eastAsia="zh-CN"/>
        </w:rPr>
        <w:t>具有</w:t>
      </w:r>
      <w:r>
        <w:rPr>
          <w:rFonts w:hint="eastAsia"/>
          <w:lang w:val="en-US" w:eastAsia="zh-CN"/>
        </w:rPr>
        <w:t>定期</w:t>
      </w:r>
      <w:r>
        <w:rPr>
          <w:rFonts w:hint="default"/>
          <w:lang w:val="en-US" w:eastAsia="zh-CN"/>
        </w:rPr>
        <w:t>更新机制</w:t>
      </w:r>
      <w:r>
        <w:rPr>
          <w:rFonts w:hint="eastAsia"/>
          <w:lang w:val="en-US" w:eastAsia="zh-CN"/>
        </w:rPr>
        <w:t>，确保我行能获取最新企业规模、经济成分数据。</w:t>
      </w:r>
    </w:p>
    <w:p>
      <w:pPr>
        <w:pStyle w:val="9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2.在监管部门检查中，如发现企业规模、经济成分与实际有差异的，数据供应商应协助我行提供相关资料。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3.需通过数据库方式部署我行提供服务，数据范围为全国全量企业。</w:t>
      </w:r>
    </w:p>
    <w:p>
      <w:pPr>
        <w:pStyle w:val="7"/>
        <w:numPr>
          <w:ilvl w:val="0"/>
          <w:numId w:val="2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商务要求</w:t>
      </w:r>
    </w:p>
    <w:p>
      <w:pPr>
        <w:pStyle w:val="8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付款方式：</w:t>
      </w:r>
    </w:p>
    <w:p>
      <w:pPr>
        <w:pStyle w:val="9"/>
        <w:ind w:firstLine="64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合同生效，且数据正常使用</w:t>
      </w:r>
      <w:r>
        <w:rPr>
          <w:rFonts w:hint="eastAsia"/>
          <w:lang w:val="en-US" w:eastAsia="zh-CN"/>
        </w:rPr>
        <w:t>两</w:t>
      </w:r>
      <w:r>
        <w:rPr>
          <w:rFonts w:hint="default"/>
          <w:lang w:val="en-US" w:eastAsia="zh-CN"/>
        </w:rPr>
        <w:t>个月无异常，</w:t>
      </w:r>
      <w:r>
        <w:rPr>
          <w:rFonts w:hint="eastAsia"/>
          <w:lang w:val="en-US" w:eastAsia="zh-CN"/>
        </w:rPr>
        <w:t>甲方</w:t>
      </w:r>
      <w:r>
        <w:rPr>
          <w:rFonts w:hint="default"/>
          <w:lang w:val="en-US" w:eastAsia="zh-CN"/>
        </w:rPr>
        <w:t>在收到</w:t>
      </w:r>
      <w:r>
        <w:rPr>
          <w:rFonts w:hint="eastAsia"/>
          <w:lang w:val="en-US" w:eastAsia="zh-CN"/>
        </w:rPr>
        <w:t>乙方</w:t>
      </w:r>
      <w:r>
        <w:rPr>
          <w:rFonts w:hint="default"/>
          <w:lang w:val="en-US" w:eastAsia="zh-CN"/>
        </w:rPr>
        <w:t>开具的合法有效增值税专用发票后30个工作日内，按照合同约定向</w:t>
      </w:r>
      <w:r>
        <w:rPr>
          <w:rFonts w:hint="eastAsia"/>
          <w:lang w:val="en-US" w:eastAsia="zh-CN"/>
        </w:rPr>
        <w:t>乙方</w:t>
      </w:r>
      <w:r>
        <w:rPr>
          <w:rFonts w:hint="default"/>
          <w:lang w:val="en-US" w:eastAsia="zh-CN"/>
        </w:rPr>
        <w:t>支付全部服务费用。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F44932"/>
    <w:multiLevelType w:val="singleLevel"/>
    <w:tmpl w:val="0DF44932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C1B2AA9"/>
    <w:multiLevelType w:val="singleLevel"/>
    <w:tmpl w:val="4C1B2AA9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640" w:leftChars="0" w:firstLine="0" w:firstLineChars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CF14AA"/>
    <w:rsid w:val="03164D2D"/>
    <w:rsid w:val="053F1207"/>
    <w:rsid w:val="06E111B6"/>
    <w:rsid w:val="07EC1847"/>
    <w:rsid w:val="095C586C"/>
    <w:rsid w:val="0CAC3FA3"/>
    <w:rsid w:val="0CB97E4F"/>
    <w:rsid w:val="0CD44945"/>
    <w:rsid w:val="0D467EC4"/>
    <w:rsid w:val="0FF87E91"/>
    <w:rsid w:val="106C341F"/>
    <w:rsid w:val="11136CD1"/>
    <w:rsid w:val="12D62FF1"/>
    <w:rsid w:val="135D7AF9"/>
    <w:rsid w:val="149631FD"/>
    <w:rsid w:val="14B6371C"/>
    <w:rsid w:val="14ED2C64"/>
    <w:rsid w:val="1559202D"/>
    <w:rsid w:val="160B3B4A"/>
    <w:rsid w:val="1741567C"/>
    <w:rsid w:val="185C5819"/>
    <w:rsid w:val="18B9039C"/>
    <w:rsid w:val="1920759E"/>
    <w:rsid w:val="19C04E5F"/>
    <w:rsid w:val="1F693264"/>
    <w:rsid w:val="1F8A1152"/>
    <w:rsid w:val="23352C6B"/>
    <w:rsid w:val="23880F5A"/>
    <w:rsid w:val="243954AE"/>
    <w:rsid w:val="2480039E"/>
    <w:rsid w:val="26AD364F"/>
    <w:rsid w:val="27950C70"/>
    <w:rsid w:val="2A1A5AA6"/>
    <w:rsid w:val="2E1961E1"/>
    <w:rsid w:val="33964B28"/>
    <w:rsid w:val="37684573"/>
    <w:rsid w:val="39894D8E"/>
    <w:rsid w:val="3C6C0E2E"/>
    <w:rsid w:val="3E67031B"/>
    <w:rsid w:val="3FD6077F"/>
    <w:rsid w:val="402602AD"/>
    <w:rsid w:val="408C189B"/>
    <w:rsid w:val="420B587A"/>
    <w:rsid w:val="441D7B27"/>
    <w:rsid w:val="456D26F5"/>
    <w:rsid w:val="47AA4E46"/>
    <w:rsid w:val="49B01D18"/>
    <w:rsid w:val="4A737F34"/>
    <w:rsid w:val="4B1F5D09"/>
    <w:rsid w:val="4C265E72"/>
    <w:rsid w:val="4C3D6719"/>
    <w:rsid w:val="4C5058C9"/>
    <w:rsid w:val="4E976967"/>
    <w:rsid w:val="4F544BD3"/>
    <w:rsid w:val="51513922"/>
    <w:rsid w:val="51BA14F9"/>
    <w:rsid w:val="534539DB"/>
    <w:rsid w:val="53C66CB2"/>
    <w:rsid w:val="53F14F37"/>
    <w:rsid w:val="54442DCE"/>
    <w:rsid w:val="54825065"/>
    <w:rsid w:val="55802B56"/>
    <w:rsid w:val="585F238B"/>
    <w:rsid w:val="59D75EED"/>
    <w:rsid w:val="5A4945E9"/>
    <w:rsid w:val="5AEB7B8E"/>
    <w:rsid w:val="5C3B08FE"/>
    <w:rsid w:val="5DBE259C"/>
    <w:rsid w:val="5DC8731F"/>
    <w:rsid w:val="6066337F"/>
    <w:rsid w:val="637B1AE0"/>
    <w:rsid w:val="64472F94"/>
    <w:rsid w:val="65E17B3C"/>
    <w:rsid w:val="66104CAF"/>
    <w:rsid w:val="678B794E"/>
    <w:rsid w:val="67FF5125"/>
    <w:rsid w:val="6A1C6BB3"/>
    <w:rsid w:val="6BA73AAA"/>
    <w:rsid w:val="6BBB33D4"/>
    <w:rsid w:val="6C63270C"/>
    <w:rsid w:val="6C647B0C"/>
    <w:rsid w:val="6CEC6726"/>
    <w:rsid w:val="6D7251C7"/>
    <w:rsid w:val="6DDD7070"/>
    <w:rsid w:val="6F532F3D"/>
    <w:rsid w:val="71E44F90"/>
    <w:rsid w:val="71FD65FB"/>
    <w:rsid w:val="7274069C"/>
    <w:rsid w:val="73FF295B"/>
    <w:rsid w:val="74001BD5"/>
    <w:rsid w:val="76706638"/>
    <w:rsid w:val="7688407B"/>
    <w:rsid w:val="76A22F2E"/>
    <w:rsid w:val="76B9224E"/>
    <w:rsid w:val="7B14377D"/>
    <w:rsid w:val="7B7C3943"/>
    <w:rsid w:val="7C4D019B"/>
    <w:rsid w:val="7EB044D2"/>
    <w:rsid w:val="7ECA4A92"/>
    <w:rsid w:val="7F8254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7">
    <w:name w:val="heading 1"/>
    <w:basedOn w:val="1"/>
    <w:next w:val="1"/>
    <w:qFormat/>
    <w:uiPriority w:val="9"/>
    <w:pPr>
      <w:keepNext/>
      <w:keepLines/>
      <w:spacing w:beforeLines="0" w:afterLines="0" w:line="560" w:lineRule="exact"/>
      <w:ind w:firstLine="629" w:firstLineChars="0"/>
      <w:outlineLvl w:val="0"/>
    </w:pPr>
    <w:rPr>
      <w:rFonts w:ascii="黑体" w:hAnsi="黑体" w:eastAsia="黑体"/>
      <w:bCs/>
      <w:kern w:val="44"/>
      <w:szCs w:val="44"/>
    </w:rPr>
  </w:style>
  <w:style w:type="paragraph" w:styleId="8">
    <w:name w:val="heading 2"/>
    <w:basedOn w:val="1"/>
    <w:next w:val="1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629" w:firstLineChars="0"/>
      <w:outlineLvl w:val="1"/>
    </w:pPr>
    <w:rPr>
      <w:rFonts w:ascii="楷体_GB2312" w:hAnsi="楷体_GB2312" w:eastAsia="楷体_GB2312"/>
    </w:rPr>
  </w:style>
  <w:style w:type="paragraph" w:styleId="9">
    <w:name w:val="heading 3"/>
    <w:basedOn w:val="1"/>
    <w:next w:val="1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629" w:firstLineChars="0"/>
      <w:outlineLvl w:val="2"/>
    </w:pPr>
  </w:style>
  <w:style w:type="character" w:default="1" w:styleId="15">
    <w:name w:val="Default Paragraph Font"/>
    <w:unhideWhenUsed/>
    <w:qFormat/>
    <w:uiPriority w:val="0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 w:afterLines="0" w:afterAutospacing="0"/>
      <w:ind w:left="420" w:leftChars="200"/>
    </w:pPr>
    <w:rPr>
      <w:rFonts w:ascii="Calibri" w:hAnsi="Calibri" w:eastAsia="宋体" w:cs="Times New Roman"/>
      <w:sz w:val="21"/>
    </w:r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5">
    <w:name w:val="Body Text First Indent"/>
    <w:basedOn w:val="6"/>
    <w:next w:val="6"/>
    <w:qFormat/>
    <w:uiPriority w:val="0"/>
    <w:pPr>
      <w:ind w:firstLine="420" w:firstLineChars="100"/>
    </w:pPr>
  </w:style>
  <w:style w:type="paragraph" w:styleId="6">
    <w:name w:val="Body Text"/>
    <w:basedOn w:val="1"/>
    <w:next w:val="2"/>
    <w:qFormat/>
    <w:uiPriority w:val="0"/>
    <w:pPr>
      <w:spacing w:after="120"/>
    </w:pPr>
  </w:style>
  <w:style w:type="paragraph" w:styleId="10">
    <w:name w:val="Normal Indent"/>
    <w:basedOn w:val="1"/>
    <w:next w:val="2"/>
    <w:qFormat/>
    <w:uiPriority w:val="0"/>
    <w:pPr>
      <w:widowControl/>
      <w:ind w:firstLine="420"/>
      <w:jc w:val="left"/>
    </w:pPr>
    <w:rPr>
      <w:sz w:val="30"/>
    </w:r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Plain Text"/>
    <w:basedOn w:val="1"/>
    <w:next w:val="1"/>
    <w:qFormat/>
    <w:uiPriority w:val="0"/>
    <w:rPr>
      <w:rFonts w:ascii="宋体" w:hAnsi="Courier New" w:cs="Courier New"/>
      <w:snapToGrid w:val="0"/>
      <w:szCs w:val="21"/>
    </w:rPr>
  </w:style>
  <w:style w:type="paragraph" w:styleId="1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customStyle="1" w:styleId="16">
    <w:name w:val="大标题"/>
    <w:basedOn w:val="7"/>
    <w:qFormat/>
    <w:uiPriority w:val="0"/>
    <w:rPr>
      <w:rFonts w:eastAsia="黑体"/>
      <w:sz w:val="32"/>
    </w:rPr>
  </w:style>
  <w:style w:type="paragraph" w:customStyle="1" w:styleId="17">
    <w:name w:val="公文正文"/>
    <w:basedOn w:val="1"/>
    <w:qFormat/>
    <w:uiPriority w:val="0"/>
    <w:rPr>
      <w:rFonts w:eastAsia="华文仿宋"/>
      <w:sz w:val="30"/>
    </w:rPr>
  </w:style>
  <w:style w:type="paragraph" w:customStyle="1" w:styleId="18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2</Pages>
  <Words>0</Words>
  <Characters>0</Characters>
  <Lines>1</Lines>
  <Paragraphs>1</Paragraphs>
  <TotalTime>26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2008-12-26T08:45:00Z</dcterms:created>
  <dc:creator>Administrator</dc:creator>
  <cp:lastModifiedBy>曾理</cp:lastModifiedBy>
  <dcterms:modified xsi:type="dcterms:W3CDTF">2026-07-22T01:29:50Z</dcterms:modified>
  <dc:title>贵州银行2021年EMC带库原厂维保采购项目需求概要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9DA6005891D2456097887672833100DD</vt:lpwstr>
  </property>
</Properties>
</file>