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bCs/>
          <w:sz w:val="44"/>
          <w:szCs w:val="44"/>
        </w:rPr>
      </w:pPr>
      <w:bookmarkStart w:id="0" w:name="_bookmark0"/>
      <w:bookmarkEnd w:id="0"/>
      <w:r>
        <w:rPr>
          <w:rFonts w:hint="eastAsia" w:ascii="方正小标宋简体" w:hAnsi="方正小标宋简体" w:eastAsia="方正小标宋简体" w:cs="方正小标宋简体"/>
          <w:bCs/>
          <w:sz w:val="44"/>
          <w:szCs w:val="44"/>
        </w:rPr>
        <w:t>贵州银行</w:t>
      </w:r>
      <w:r>
        <w:rPr>
          <w:rFonts w:hint="eastAsia" w:ascii="方正小标宋简体" w:hAnsi="方正小标宋简体" w:eastAsia="方正小标宋简体" w:cs="方正小标宋简体"/>
          <w:bCs/>
          <w:sz w:val="44"/>
          <w:szCs w:val="44"/>
          <w:lang w:val="en-US"/>
        </w:rPr>
        <w:t>2020年理财产品一季度报告</w:t>
      </w:r>
    </w:p>
    <w:p>
      <w:pPr>
        <w:widowControl/>
        <w:spacing w:line="560" w:lineRule="exact"/>
        <w:rPr>
          <w:bCs/>
          <w:sz w:val="32"/>
          <w:szCs w:val="32"/>
        </w:rPr>
      </w:pPr>
    </w:p>
    <w:p>
      <w:pPr>
        <w:widowControl/>
        <w:spacing w:line="560" w:lineRule="exact"/>
        <w:ind w:firstLine="640" w:firstLineChars="200"/>
        <w:rPr>
          <w:bCs/>
          <w:sz w:val="32"/>
          <w:szCs w:val="32"/>
        </w:rPr>
      </w:pPr>
      <w:r>
        <w:rPr>
          <w:rFonts w:hint="eastAsia"/>
          <w:bCs/>
          <w:sz w:val="32"/>
          <w:szCs w:val="32"/>
          <w:lang w:val="en-US"/>
        </w:rPr>
        <w:t>截止2020年3月31日，我行2020年一季度理财业务整体平稳运行。</w:t>
      </w:r>
      <w:r>
        <w:rPr>
          <w:rFonts w:hint="eastAsia"/>
          <w:bCs/>
          <w:sz w:val="32"/>
          <w:szCs w:val="32"/>
        </w:rPr>
        <w:t>运行情况公告如下：</w:t>
      </w:r>
    </w:p>
    <w:p>
      <w:pPr>
        <w:widowControl/>
        <w:numPr>
          <w:ilvl w:val="0"/>
          <w:numId w:val="1"/>
        </w:num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理财产品发行情况</w:t>
      </w:r>
    </w:p>
    <w:p>
      <w:pPr>
        <w:widowControl/>
        <w:spacing w:line="0" w:lineRule="atLeast"/>
        <w:ind w:firstLine="672" w:firstLineChars="200"/>
        <w:rPr>
          <w:rFonts w:ascii="Times New Roman" w:hAnsi="Times New Roman" w:cs="Times New Roman"/>
          <w:bCs/>
          <w:sz w:val="24"/>
          <w:szCs w:val="24"/>
          <w:lang w:val="en-US"/>
        </w:rPr>
      </w:pPr>
      <w:r>
        <w:rPr>
          <w:rFonts w:hint="eastAsia" w:ascii="楷体" w:hAnsi="楷体" w:eastAsia="楷体" w:cs="楷体"/>
          <w:color w:val="333333"/>
          <w:spacing w:val="8"/>
          <w:sz w:val="32"/>
          <w:szCs w:val="32"/>
          <w:shd w:val="clear" w:color="auto" w:fill="FFFFFF"/>
          <w:lang w:val="en-US"/>
        </w:rPr>
        <w:t xml:space="preserve">（一）按期限划分                        </w:t>
      </w:r>
      <w:r>
        <w:rPr>
          <w:rFonts w:hint="eastAsia" w:ascii="Times New Roman" w:hAnsi="Times New Roman" w:cs="Times New Roman"/>
          <w:bCs/>
          <w:sz w:val="24"/>
          <w:szCs w:val="24"/>
          <w:lang w:val="en-US"/>
        </w:rPr>
        <w:t xml:space="preserve"> 单位：万元</w:t>
      </w:r>
    </w:p>
    <w:tbl>
      <w:tblPr>
        <w:tblStyle w:val="8"/>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2"/>
        <w:gridCol w:w="1429"/>
        <w:gridCol w:w="1276"/>
        <w:gridCol w:w="1472"/>
        <w:gridCol w:w="1611"/>
        <w:gridCol w:w="1348"/>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881" w:type="dxa"/>
            <w:gridSpan w:val="2"/>
            <w:vAlign w:val="center"/>
          </w:tcPr>
          <w:p>
            <w:pPr>
              <w:jc w:val="center"/>
              <w:rPr>
                <w:sz w:val="24"/>
                <w:szCs w:val="24"/>
              </w:rPr>
            </w:pPr>
          </w:p>
        </w:tc>
        <w:tc>
          <w:tcPr>
            <w:tcW w:w="1276" w:type="dxa"/>
            <w:vAlign w:val="center"/>
          </w:tcPr>
          <w:p>
            <w:pPr>
              <w:jc w:val="center"/>
              <w:rPr>
                <w:b/>
                <w:bCs/>
                <w:sz w:val="24"/>
                <w:szCs w:val="24"/>
                <w:lang w:val="en-US"/>
              </w:rPr>
            </w:pPr>
            <w:r>
              <w:rPr>
                <w:rFonts w:hint="eastAsia"/>
                <w:b/>
                <w:bCs/>
                <w:sz w:val="24"/>
                <w:szCs w:val="24"/>
                <w:lang w:val="en-US"/>
              </w:rPr>
              <w:t>开放式产品</w:t>
            </w:r>
          </w:p>
        </w:tc>
        <w:tc>
          <w:tcPr>
            <w:tcW w:w="1472" w:type="dxa"/>
            <w:vAlign w:val="center"/>
          </w:tcPr>
          <w:p>
            <w:pPr>
              <w:jc w:val="center"/>
              <w:rPr>
                <w:rFonts w:eastAsia="宋体"/>
                <w:b/>
                <w:bCs/>
                <w:sz w:val="24"/>
                <w:szCs w:val="24"/>
                <w:lang w:val="en-US"/>
              </w:rPr>
            </w:pPr>
            <w:r>
              <w:rPr>
                <w:rFonts w:hint="eastAsia"/>
                <w:b/>
                <w:bCs/>
                <w:sz w:val="24"/>
                <w:szCs w:val="24"/>
                <w:lang w:val="en-US"/>
              </w:rPr>
              <w:t>91-180天（含）</w:t>
            </w:r>
          </w:p>
        </w:tc>
        <w:tc>
          <w:tcPr>
            <w:tcW w:w="1611" w:type="dxa"/>
            <w:vAlign w:val="center"/>
          </w:tcPr>
          <w:p>
            <w:pPr>
              <w:jc w:val="center"/>
              <w:rPr>
                <w:rFonts w:eastAsia="宋体"/>
                <w:b/>
                <w:bCs/>
                <w:sz w:val="24"/>
                <w:szCs w:val="24"/>
                <w:lang w:val="en-US"/>
              </w:rPr>
            </w:pPr>
            <w:r>
              <w:rPr>
                <w:rFonts w:hint="eastAsia"/>
                <w:b/>
                <w:bCs/>
                <w:sz w:val="24"/>
                <w:szCs w:val="24"/>
                <w:lang w:val="en-US"/>
              </w:rPr>
              <w:t>181-365天（含）</w:t>
            </w:r>
          </w:p>
        </w:tc>
        <w:tc>
          <w:tcPr>
            <w:tcW w:w="1348" w:type="dxa"/>
            <w:vAlign w:val="center"/>
          </w:tcPr>
          <w:p>
            <w:pPr>
              <w:jc w:val="center"/>
              <w:rPr>
                <w:b/>
                <w:bCs/>
                <w:sz w:val="24"/>
                <w:szCs w:val="24"/>
                <w:lang w:val="en-US"/>
              </w:rPr>
            </w:pPr>
            <w:r>
              <w:rPr>
                <w:rFonts w:hint="eastAsia"/>
                <w:b/>
                <w:bCs/>
                <w:sz w:val="24"/>
                <w:szCs w:val="24"/>
                <w:lang w:val="en-US"/>
              </w:rPr>
              <w:t>一年以上</w:t>
            </w:r>
          </w:p>
        </w:tc>
        <w:tc>
          <w:tcPr>
            <w:tcW w:w="1348" w:type="dxa"/>
            <w:vAlign w:val="center"/>
          </w:tcPr>
          <w:p>
            <w:pPr>
              <w:jc w:val="center"/>
              <w:rPr>
                <w:b/>
                <w:bCs/>
                <w:sz w:val="24"/>
                <w:szCs w:val="24"/>
              </w:rPr>
            </w:pPr>
            <w:r>
              <w:rPr>
                <w:rFonts w:hint="eastAsia"/>
                <w:b/>
                <w:bCs/>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52" w:type="dxa"/>
            <w:vMerge w:val="restart"/>
            <w:vAlign w:val="center"/>
          </w:tcPr>
          <w:p>
            <w:pPr>
              <w:jc w:val="center"/>
              <w:rPr>
                <w:rFonts w:eastAsia="宋体"/>
                <w:b/>
                <w:bCs/>
                <w:sz w:val="24"/>
                <w:szCs w:val="24"/>
                <w:lang w:val="en-US"/>
              </w:rPr>
            </w:pPr>
            <w:r>
              <w:rPr>
                <w:rFonts w:hint="eastAsia" w:eastAsia="宋体"/>
                <w:b/>
                <w:bCs/>
                <w:sz w:val="24"/>
                <w:szCs w:val="24"/>
                <w:lang w:val="en-US"/>
              </w:rPr>
              <w:t>一</w:t>
            </w:r>
          </w:p>
          <w:p>
            <w:pPr>
              <w:jc w:val="center"/>
              <w:rPr>
                <w:rFonts w:eastAsia="宋体"/>
                <w:b/>
                <w:bCs/>
                <w:sz w:val="24"/>
                <w:szCs w:val="24"/>
                <w:lang w:val="en-US"/>
              </w:rPr>
            </w:pPr>
            <w:r>
              <w:rPr>
                <w:rFonts w:hint="eastAsia" w:eastAsia="宋体"/>
                <w:b/>
                <w:bCs/>
                <w:sz w:val="24"/>
                <w:szCs w:val="24"/>
                <w:lang w:val="en-US"/>
              </w:rPr>
              <w:t>季</w:t>
            </w:r>
          </w:p>
          <w:p>
            <w:pPr>
              <w:jc w:val="center"/>
              <w:rPr>
                <w:rFonts w:eastAsia="宋体"/>
                <w:b/>
                <w:bCs/>
                <w:sz w:val="24"/>
                <w:szCs w:val="24"/>
                <w:lang w:val="en-US"/>
              </w:rPr>
            </w:pPr>
            <w:r>
              <w:rPr>
                <w:rFonts w:hint="eastAsia" w:eastAsia="宋体"/>
                <w:b/>
                <w:bCs/>
                <w:sz w:val="24"/>
                <w:szCs w:val="24"/>
                <w:lang w:val="en-US"/>
              </w:rPr>
              <w:t>度</w:t>
            </w:r>
          </w:p>
        </w:tc>
        <w:tc>
          <w:tcPr>
            <w:tcW w:w="1429" w:type="dxa"/>
            <w:vAlign w:val="center"/>
          </w:tcPr>
          <w:p>
            <w:pPr>
              <w:jc w:val="center"/>
              <w:rPr>
                <w:rFonts w:eastAsia="宋体"/>
                <w:sz w:val="24"/>
                <w:szCs w:val="24"/>
              </w:rPr>
            </w:pPr>
            <w:r>
              <w:rPr>
                <w:rFonts w:hint="eastAsia"/>
                <w:sz w:val="24"/>
                <w:szCs w:val="24"/>
              </w:rPr>
              <w:t>期数</w:t>
            </w:r>
          </w:p>
        </w:tc>
        <w:tc>
          <w:tcPr>
            <w:tcW w:w="1276" w:type="dxa"/>
            <w:vAlign w:val="center"/>
          </w:tcPr>
          <w:p>
            <w:pPr>
              <w:jc w:val="center"/>
              <w:rPr>
                <w:sz w:val="21"/>
                <w:szCs w:val="21"/>
                <w:lang w:val="en-US"/>
              </w:rPr>
            </w:pPr>
            <w:r>
              <w:rPr>
                <w:rFonts w:hint="eastAsia"/>
                <w:sz w:val="21"/>
                <w:szCs w:val="21"/>
                <w:lang w:val="en-US"/>
              </w:rPr>
              <w:t>1</w:t>
            </w:r>
          </w:p>
        </w:tc>
        <w:tc>
          <w:tcPr>
            <w:tcW w:w="1472" w:type="dxa"/>
            <w:vAlign w:val="center"/>
          </w:tcPr>
          <w:p>
            <w:pPr>
              <w:jc w:val="center"/>
              <w:rPr>
                <w:sz w:val="21"/>
                <w:szCs w:val="21"/>
                <w:lang w:val="en-US"/>
              </w:rPr>
            </w:pPr>
            <w:r>
              <w:rPr>
                <w:rFonts w:hint="eastAsia"/>
                <w:sz w:val="21"/>
                <w:szCs w:val="21"/>
                <w:lang w:val="en-US"/>
              </w:rPr>
              <w:t>28</w:t>
            </w:r>
          </w:p>
        </w:tc>
        <w:tc>
          <w:tcPr>
            <w:tcW w:w="1611" w:type="dxa"/>
            <w:vAlign w:val="center"/>
          </w:tcPr>
          <w:p>
            <w:pPr>
              <w:jc w:val="center"/>
              <w:rPr>
                <w:sz w:val="21"/>
                <w:szCs w:val="21"/>
                <w:lang w:val="en-US"/>
              </w:rPr>
            </w:pPr>
            <w:r>
              <w:rPr>
                <w:rFonts w:hint="eastAsia"/>
                <w:sz w:val="21"/>
                <w:szCs w:val="21"/>
                <w:lang w:val="en-US"/>
              </w:rPr>
              <w:t>19</w:t>
            </w:r>
          </w:p>
        </w:tc>
        <w:tc>
          <w:tcPr>
            <w:tcW w:w="1348" w:type="dxa"/>
            <w:vAlign w:val="center"/>
          </w:tcPr>
          <w:p>
            <w:pPr>
              <w:jc w:val="center"/>
              <w:rPr>
                <w:sz w:val="21"/>
                <w:szCs w:val="21"/>
                <w:lang w:val="en-US"/>
              </w:rPr>
            </w:pPr>
            <w:r>
              <w:rPr>
                <w:rFonts w:hint="eastAsia"/>
                <w:sz w:val="21"/>
                <w:szCs w:val="21"/>
                <w:lang w:val="en-US"/>
              </w:rPr>
              <w:t>4</w:t>
            </w:r>
          </w:p>
        </w:tc>
        <w:tc>
          <w:tcPr>
            <w:tcW w:w="1348" w:type="dxa"/>
            <w:vAlign w:val="center"/>
          </w:tcPr>
          <w:p>
            <w:pPr>
              <w:jc w:val="center"/>
              <w:rPr>
                <w:sz w:val="21"/>
                <w:szCs w:val="21"/>
                <w:lang w:val="en-US"/>
              </w:rPr>
            </w:pPr>
            <w:r>
              <w:rPr>
                <w:rFonts w:hint="eastAsia"/>
                <w:sz w:val="21"/>
                <w:szCs w:val="21"/>
                <w:lang w:val="en-US"/>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52" w:type="dxa"/>
            <w:vMerge w:val="continue"/>
            <w:vAlign w:val="center"/>
          </w:tcPr>
          <w:p>
            <w:pPr>
              <w:jc w:val="center"/>
              <w:rPr>
                <w:b/>
                <w:bCs/>
                <w:sz w:val="24"/>
                <w:szCs w:val="24"/>
              </w:rPr>
            </w:pPr>
          </w:p>
        </w:tc>
        <w:tc>
          <w:tcPr>
            <w:tcW w:w="1429" w:type="dxa"/>
            <w:vAlign w:val="center"/>
          </w:tcPr>
          <w:p>
            <w:pPr>
              <w:jc w:val="center"/>
              <w:rPr>
                <w:rFonts w:eastAsia="宋体"/>
                <w:sz w:val="24"/>
                <w:szCs w:val="24"/>
              </w:rPr>
            </w:pPr>
            <w:r>
              <w:rPr>
                <w:rFonts w:hint="eastAsia"/>
                <w:sz w:val="24"/>
                <w:szCs w:val="24"/>
              </w:rPr>
              <w:t>募集金</w:t>
            </w:r>
            <w:r>
              <w:rPr>
                <w:rFonts w:hint="eastAsia"/>
                <w:sz w:val="24"/>
                <w:szCs w:val="24"/>
                <w:lang w:val="en-US"/>
              </w:rPr>
              <w:t>(万)</w:t>
            </w:r>
          </w:p>
        </w:tc>
        <w:tc>
          <w:tcPr>
            <w:tcW w:w="1276" w:type="dxa"/>
            <w:vAlign w:val="center"/>
          </w:tcPr>
          <w:p>
            <w:pPr>
              <w:jc w:val="center"/>
              <w:rPr>
                <w:sz w:val="21"/>
                <w:szCs w:val="21"/>
                <w:lang w:val="en-US"/>
              </w:rPr>
            </w:pPr>
            <w:r>
              <w:rPr>
                <w:rFonts w:hint="eastAsia"/>
                <w:sz w:val="21"/>
                <w:szCs w:val="21"/>
                <w:lang w:val="en-US"/>
              </w:rPr>
              <w:t>811,904.00</w:t>
            </w:r>
          </w:p>
        </w:tc>
        <w:tc>
          <w:tcPr>
            <w:tcW w:w="1472" w:type="dxa"/>
            <w:vAlign w:val="bottom"/>
          </w:tcPr>
          <w:p>
            <w:pPr>
              <w:jc w:val="center"/>
              <w:rPr>
                <w:sz w:val="21"/>
                <w:szCs w:val="21"/>
                <w:lang w:val="en-US"/>
              </w:rPr>
            </w:pPr>
            <w:r>
              <w:rPr>
                <w:rFonts w:hint="eastAsia"/>
                <w:sz w:val="21"/>
                <w:szCs w:val="21"/>
                <w:lang w:val="en-US"/>
              </w:rPr>
              <w:t xml:space="preserve"> 303,146.00 </w:t>
            </w:r>
          </w:p>
        </w:tc>
        <w:tc>
          <w:tcPr>
            <w:tcW w:w="1611" w:type="dxa"/>
            <w:vAlign w:val="bottom"/>
          </w:tcPr>
          <w:p>
            <w:pPr>
              <w:jc w:val="center"/>
              <w:rPr>
                <w:sz w:val="21"/>
                <w:szCs w:val="21"/>
                <w:lang w:val="en-US"/>
              </w:rPr>
            </w:pPr>
            <w:r>
              <w:rPr>
                <w:rFonts w:hint="eastAsia"/>
                <w:sz w:val="21"/>
                <w:szCs w:val="21"/>
                <w:lang w:val="en-US"/>
              </w:rPr>
              <w:t xml:space="preserve"> 178,312.00 </w:t>
            </w:r>
          </w:p>
        </w:tc>
        <w:tc>
          <w:tcPr>
            <w:tcW w:w="1348" w:type="dxa"/>
            <w:vAlign w:val="bottom"/>
          </w:tcPr>
          <w:p>
            <w:pPr>
              <w:jc w:val="center"/>
              <w:rPr>
                <w:sz w:val="21"/>
                <w:szCs w:val="21"/>
                <w:lang w:val="en-US"/>
              </w:rPr>
            </w:pPr>
            <w:r>
              <w:rPr>
                <w:rFonts w:hint="eastAsia"/>
                <w:sz w:val="21"/>
                <w:szCs w:val="21"/>
                <w:lang w:val="en-US"/>
              </w:rPr>
              <w:t xml:space="preserve"> 87,384.00 </w:t>
            </w:r>
          </w:p>
        </w:tc>
        <w:tc>
          <w:tcPr>
            <w:tcW w:w="1348" w:type="dxa"/>
            <w:vAlign w:val="center"/>
          </w:tcPr>
          <w:p>
            <w:pPr>
              <w:jc w:val="center"/>
              <w:rPr>
                <w:sz w:val="21"/>
                <w:szCs w:val="21"/>
                <w:lang w:val="en-US"/>
              </w:rPr>
            </w:pPr>
            <w:r>
              <w:rPr>
                <w:rFonts w:hint="eastAsia"/>
                <w:sz w:val="21"/>
                <w:szCs w:val="21"/>
                <w:lang w:val="en-US"/>
              </w:rPr>
              <w:t>1,380,746.00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52" w:type="dxa"/>
            <w:vMerge w:val="continue"/>
            <w:vAlign w:val="center"/>
          </w:tcPr>
          <w:p>
            <w:pPr>
              <w:jc w:val="center"/>
              <w:rPr>
                <w:b/>
                <w:bCs/>
                <w:sz w:val="24"/>
                <w:szCs w:val="24"/>
              </w:rPr>
            </w:pPr>
          </w:p>
        </w:tc>
        <w:tc>
          <w:tcPr>
            <w:tcW w:w="1429" w:type="dxa"/>
            <w:vAlign w:val="center"/>
          </w:tcPr>
          <w:p>
            <w:pPr>
              <w:jc w:val="center"/>
              <w:rPr>
                <w:rFonts w:eastAsia="宋体"/>
                <w:sz w:val="24"/>
                <w:szCs w:val="24"/>
              </w:rPr>
            </w:pPr>
            <w:r>
              <w:rPr>
                <w:rFonts w:hint="eastAsia"/>
                <w:sz w:val="24"/>
                <w:szCs w:val="24"/>
              </w:rPr>
              <w:t>金额占比</w:t>
            </w:r>
          </w:p>
        </w:tc>
        <w:tc>
          <w:tcPr>
            <w:tcW w:w="1276" w:type="dxa"/>
            <w:vAlign w:val="center"/>
          </w:tcPr>
          <w:p>
            <w:pPr>
              <w:jc w:val="center"/>
              <w:rPr>
                <w:sz w:val="21"/>
                <w:szCs w:val="21"/>
                <w:lang w:val="en-US"/>
              </w:rPr>
            </w:pPr>
            <w:r>
              <w:rPr>
                <w:rFonts w:hint="eastAsia"/>
                <w:sz w:val="21"/>
                <w:szCs w:val="21"/>
                <w:lang w:val="en-US"/>
              </w:rPr>
              <w:t>58.80%</w:t>
            </w:r>
          </w:p>
        </w:tc>
        <w:tc>
          <w:tcPr>
            <w:tcW w:w="1472" w:type="dxa"/>
            <w:vAlign w:val="center"/>
          </w:tcPr>
          <w:p>
            <w:pPr>
              <w:jc w:val="center"/>
              <w:rPr>
                <w:sz w:val="21"/>
                <w:szCs w:val="21"/>
                <w:lang w:val="en-US"/>
              </w:rPr>
            </w:pPr>
            <w:r>
              <w:rPr>
                <w:rFonts w:hint="eastAsia"/>
                <w:sz w:val="21"/>
                <w:szCs w:val="21"/>
                <w:lang w:val="en-US"/>
              </w:rPr>
              <w:t>21.96%</w:t>
            </w:r>
          </w:p>
        </w:tc>
        <w:tc>
          <w:tcPr>
            <w:tcW w:w="1611" w:type="dxa"/>
            <w:vAlign w:val="center"/>
          </w:tcPr>
          <w:p>
            <w:pPr>
              <w:jc w:val="center"/>
              <w:rPr>
                <w:sz w:val="21"/>
                <w:szCs w:val="21"/>
                <w:lang w:val="en-US"/>
              </w:rPr>
            </w:pPr>
            <w:r>
              <w:rPr>
                <w:rFonts w:hint="eastAsia"/>
                <w:sz w:val="21"/>
                <w:szCs w:val="21"/>
                <w:lang w:val="en-US"/>
              </w:rPr>
              <w:t>12.91%</w:t>
            </w:r>
          </w:p>
        </w:tc>
        <w:tc>
          <w:tcPr>
            <w:tcW w:w="1348" w:type="dxa"/>
            <w:vAlign w:val="center"/>
          </w:tcPr>
          <w:p>
            <w:pPr>
              <w:jc w:val="center"/>
              <w:rPr>
                <w:sz w:val="21"/>
                <w:szCs w:val="21"/>
                <w:lang w:val="en-US"/>
              </w:rPr>
            </w:pPr>
            <w:r>
              <w:rPr>
                <w:rFonts w:hint="eastAsia"/>
                <w:sz w:val="21"/>
                <w:szCs w:val="21"/>
                <w:lang w:val="en-US"/>
              </w:rPr>
              <w:t>6.33%</w:t>
            </w:r>
          </w:p>
        </w:tc>
        <w:tc>
          <w:tcPr>
            <w:tcW w:w="1348" w:type="dxa"/>
            <w:vAlign w:val="center"/>
          </w:tcPr>
          <w:p>
            <w:pPr>
              <w:jc w:val="center"/>
              <w:rPr>
                <w:sz w:val="21"/>
                <w:szCs w:val="21"/>
                <w:lang w:val="en-US"/>
              </w:rPr>
            </w:pPr>
            <w:r>
              <w:rPr>
                <w:rFonts w:hint="eastAsia"/>
                <w:sz w:val="21"/>
                <w:szCs w:val="21"/>
                <w:lang w:val="en-US"/>
              </w:rPr>
              <w:t>100.00%</w:t>
            </w:r>
          </w:p>
        </w:tc>
      </w:tr>
    </w:tbl>
    <w:p>
      <w:pPr>
        <w:widowControl/>
        <w:spacing w:line="560" w:lineRule="exact"/>
        <w:ind w:firstLine="672" w:firstLineChars="200"/>
        <w:rPr>
          <w:rFonts w:ascii="楷体" w:hAnsi="楷体" w:eastAsia="楷体" w:cs="楷体"/>
          <w:color w:val="333333"/>
          <w:spacing w:val="8"/>
          <w:sz w:val="32"/>
          <w:szCs w:val="32"/>
          <w:shd w:val="clear" w:color="auto" w:fill="FFFFFF"/>
          <w:lang w:val="en-US"/>
        </w:rPr>
      </w:pPr>
      <w:r>
        <w:rPr>
          <w:rFonts w:hint="eastAsia" w:ascii="楷体" w:hAnsi="楷体" w:eastAsia="楷体" w:cs="楷体"/>
          <w:color w:val="333333"/>
          <w:spacing w:val="8"/>
          <w:sz w:val="32"/>
          <w:szCs w:val="32"/>
          <w:shd w:val="clear" w:color="auto" w:fill="FFFFFF"/>
          <w:lang w:val="en-US"/>
        </w:rPr>
        <w:t>（二）按收益方式划分</w:t>
      </w:r>
    </w:p>
    <w:tbl>
      <w:tblPr>
        <w:tblStyle w:val="8"/>
        <w:tblW w:w="87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39"/>
        <w:gridCol w:w="2184"/>
        <w:gridCol w:w="2514"/>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723" w:type="dxa"/>
            <w:gridSpan w:val="2"/>
            <w:tcBorders>
              <w:top w:val="single" w:color="auto" w:sz="4" w:space="0"/>
              <w:left w:val="single" w:color="auto" w:sz="4" w:space="0"/>
            </w:tcBorders>
            <w:vAlign w:val="center"/>
          </w:tcPr>
          <w:p>
            <w:pPr>
              <w:jc w:val="center"/>
              <w:rPr>
                <w:sz w:val="24"/>
                <w:szCs w:val="24"/>
              </w:rPr>
            </w:pPr>
          </w:p>
        </w:tc>
        <w:tc>
          <w:tcPr>
            <w:tcW w:w="2514" w:type="dxa"/>
            <w:tcBorders>
              <w:top w:val="single" w:color="auto" w:sz="4" w:space="0"/>
            </w:tcBorders>
            <w:vAlign w:val="center"/>
          </w:tcPr>
          <w:p>
            <w:pPr>
              <w:jc w:val="center"/>
              <w:rPr>
                <w:b/>
                <w:bCs/>
                <w:sz w:val="24"/>
                <w:szCs w:val="24"/>
                <w:lang w:val="en-US"/>
              </w:rPr>
            </w:pPr>
            <w:r>
              <w:rPr>
                <w:rFonts w:hint="eastAsia"/>
                <w:b/>
                <w:bCs/>
                <w:sz w:val="24"/>
                <w:szCs w:val="24"/>
                <w:lang w:val="en-US"/>
              </w:rPr>
              <w:t>非保本浮动收益型</w:t>
            </w:r>
          </w:p>
        </w:tc>
        <w:tc>
          <w:tcPr>
            <w:tcW w:w="2468" w:type="dxa"/>
            <w:tcBorders>
              <w:top w:val="single" w:color="auto" w:sz="4" w:space="0"/>
              <w:right w:val="single" w:color="auto" w:sz="4" w:space="0"/>
            </w:tcBorders>
            <w:vAlign w:val="center"/>
          </w:tcPr>
          <w:p>
            <w:pPr>
              <w:jc w:val="center"/>
              <w:rPr>
                <w:b/>
                <w:bCs/>
                <w:sz w:val="24"/>
                <w:szCs w:val="24"/>
                <w:lang w:val="en-US"/>
              </w:rPr>
            </w:pPr>
            <w:r>
              <w:rPr>
                <w:rFonts w:hint="eastAsia"/>
                <w:b/>
                <w:bCs/>
                <w:sz w:val="24"/>
                <w:szCs w:val="24"/>
                <w:lang w:val="en-U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39" w:type="dxa"/>
            <w:vMerge w:val="restart"/>
            <w:tcBorders>
              <w:left w:val="single" w:color="auto" w:sz="4" w:space="0"/>
            </w:tcBorders>
            <w:vAlign w:val="center"/>
          </w:tcPr>
          <w:p>
            <w:pPr>
              <w:jc w:val="center"/>
              <w:rPr>
                <w:sz w:val="24"/>
                <w:szCs w:val="24"/>
                <w:lang w:val="en-US"/>
              </w:rPr>
            </w:pPr>
            <w:r>
              <w:rPr>
                <w:rFonts w:hint="eastAsia"/>
                <w:b/>
                <w:bCs/>
                <w:sz w:val="24"/>
                <w:szCs w:val="24"/>
                <w:lang w:val="en-US"/>
              </w:rPr>
              <w:t>一季度</w:t>
            </w:r>
          </w:p>
        </w:tc>
        <w:tc>
          <w:tcPr>
            <w:tcW w:w="2184" w:type="dxa"/>
            <w:vAlign w:val="center"/>
          </w:tcPr>
          <w:p>
            <w:pPr>
              <w:jc w:val="center"/>
              <w:rPr>
                <w:sz w:val="24"/>
                <w:szCs w:val="24"/>
              </w:rPr>
            </w:pPr>
            <w:r>
              <w:rPr>
                <w:rFonts w:hint="eastAsia"/>
                <w:sz w:val="24"/>
                <w:szCs w:val="24"/>
              </w:rPr>
              <w:t>期数</w:t>
            </w:r>
          </w:p>
        </w:tc>
        <w:tc>
          <w:tcPr>
            <w:tcW w:w="2514" w:type="dxa"/>
            <w:vAlign w:val="center"/>
          </w:tcPr>
          <w:p>
            <w:pPr>
              <w:jc w:val="center"/>
              <w:rPr>
                <w:sz w:val="24"/>
                <w:szCs w:val="24"/>
              </w:rPr>
            </w:pPr>
            <w:r>
              <w:rPr>
                <w:rFonts w:hint="eastAsia"/>
                <w:sz w:val="21"/>
                <w:szCs w:val="21"/>
                <w:lang w:val="en-US"/>
              </w:rPr>
              <w:t>52</w:t>
            </w:r>
          </w:p>
        </w:tc>
        <w:tc>
          <w:tcPr>
            <w:tcW w:w="2468" w:type="dxa"/>
            <w:tcBorders>
              <w:right w:val="single" w:color="auto" w:sz="4" w:space="0"/>
            </w:tcBorders>
            <w:vAlign w:val="center"/>
          </w:tcPr>
          <w:p>
            <w:pPr>
              <w:jc w:val="center"/>
              <w:rPr>
                <w:sz w:val="24"/>
                <w:szCs w:val="24"/>
              </w:rPr>
            </w:pPr>
            <w:r>
              <w:rPr>
                <w:rFonts w:hint="eastAsia"/>
                <w:sz w:val="21"/>
                <w:szCs w:val="21"/>
                <w:lang w:val="en-US"/>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39" w:type="dxa"/>
            <w:vMerge w:val="continue"/>
            <w:tcBorders>
              <w:left w:val="single" w:color="auto" w:sz="4" w:space="0"/>
            </w:tcBorders>
            <w:vAlign w:val="center"/>
          </w:tcPr>
          <w:p>
            <w:pPr>
              <w:jc w:val="center"/>
              <w:rPr>
                <w:sz w:val="24"/>
                <w:szCs w:val="24"/>
              </w:rPr>
            </w:pPr>
          </w:p>
        </w:tc>
        <w:tc>
          <w:tcPr>
            <w:tcW w:w="2184" w:type="dxa"/>
            <w:vAlign w:val="center"/>
          </w:tcPr>
          <w:p>
            <w:pPr>
              <w:jc w:val="center"/>
              <w:rPr>
                <w:sz w:val="24"/>
                <w:szCs w:val="24"/>
              </w:rPr>
            </w:pPr>
            <w:r>
              <w:rPr>
                <w:rFonts w:hint="eastAsia"/>
                <w:sz w:val="24"/>
                <w:szCs w:val="24"/>
              </w:rPr>
              <w:t>募集金额(万)</w:t>
            </w:r>
          </w:p>
        </w:tc>
        <w:tc>
          <w:tcPr>
            <w:tcW w:w="2514" w:type="dxa"/>
            <w:vAlign w:val="center"/>
          </w:tcPr>
          <w:p>
            <w:pPr>
              <w:jc w:val="center"/>
              <w:rPr>
                <w:rFonts w:hint="eastAsia" w:eastAsia="仿宋"/>
                <w:sz w:val="24"/>
                <w:szCs w:val="24"/>
                <w:lang w:val="en-US" w:eastAsia="zh-CN"/>
              </w:rPr>
            </w:pPr>
            <w:r>
              <w:rPr>
                <w:rFonts w:hint="eastAsia"/>
                <w:sz w:val="21"/>
                <w:szCs w:val="21"/>
                <w:lang w:val="en-US"/>
              </w:rPr>
              <w:t>1,380,746</w:t>
            </w:r>
            <w:r>
              <w:rPr>
                <w:rFonts w:hint="eastAsia"/>
                <w:sz w:val="21"/>
                <w:szCs w:val="21"/>
                <w:lang w:val="en-US" w:eastAsia="zh-CN"/>
              </w:rPr>
              <w:t>.00</w:t>
            </w:r>
          </w:p>
        </w:tc>
        <w:tc>
          <w:tcPr>
            <w:tcW w:w="2468" w:type="dxa"/>
            <w:tcBorders>
              <w:right w:val="single" w:color="auto" w:sz="4" w:space="0"/>
            </w:tcBorders>
            <w:vAlign w:val="center"/>
          </w:tcPr>
          <w:p>
            <w:pPr>
              <w:jc w:val="center"/>
              <w:rPr>
                <w:rFonts w:hint="eastAsia" w:eastAsia="仿宋"/>
                <w:sz w:val="24"/>
                <w:szCs w:val="24"/>
                <w:lang w:val="en-US" w:eastAsia="zh-CN"/>
              </w:rPr>
            </w:pPr>
            <w:r>
              <w:rPr>
                <w:rFonts w:hint="eastAsia"/>
                <w:sz w:val="21"/>
                <w:szCs w:val="21"/>
                <w:lang w:val="en-US"/>
              </w:rPr>
              <w:t>1,380,746</w:t>
            </w:r>
            <w:r>
              <w:rPr>
                <w:rFonts w:hint="eastAsia"/>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39" w:type="dxa"/>
            <w:vMerge w:val="continue"/>
            <w:tcBorders>
              <w:left w:val="single" w:color="auto" w:sz="4" w:space="0"/>
            </w:tcBorders>
            <w:vAlign w:val="center"/>
          </w:tcPr>
          <w:p>
            <w:pPr>
              <w:jc w:val="center"/>
              <w:rPr>
                <w:sz w:val="24"/>
                <w:szCs w:val="24"/>
              </w:rPr>
            </w:pPr>
          </w:p>
        </w:tc>
        <w:tc>
          <w:tcPr>
            <w:tcW w:w="2184" w:type="dxa"/>
            <w:tcBorders>
              <w:bottom w:val="single" w:color="auto" w:sz="4" w:space="0"/>
            </w:tcBorders>
            <w:vAlign w:val="center"/>
          </w:tcPr>
          <w:p>
            <w:pPr>
              <w:jc w:val="center"/>
              <w:rPr>
                <w:sz w:val="24"/>
                <w:szCs w:val="24"/>
              </w:rPr>
            </w:pPr>
            <w:r>
              <w:rPr>
                <w:rFonts w:hint="eastAsia"/>
                <w:sz w:val="24"/>
                <w:szCs w:val="24"/>
              </w:rPr>
              <w:t>金额占比</w:t>
            </w:r>
          </w:p>
        </w:tc>
        <w:tc>
          <w:tcPr>
            <w:tcW w:w="2514" w:type="dxa"/>
            <w:tcBorders>
              <w:bottom w:val="single" w:color="auto" w:sz="4" w:space="0"/>
            </w:tcBorders>
            <w:vAlign w:val="center"/>
          </w:tcPr>
          <w:p>
            <w:pPr>
              <w:jc w:val="center"/>
              <w:rPr>
                <w:sz w:val="24"/>
                <w:szCs w:val="24"/>
              </w:rPr>
            </w:pPr>
            <w:r>
              <w:rPr>
                <w:rFonts w:hint="eastAsia"/>
                <w:sz w:val="21"/>
                <w:szCs w:val="21"/>
                <w:lang w:val="en-US"/>
              </w:rPr>
              <w:t>100.00%</w:t>
            </w:r>
          </w:p>
        </w:tc>
        <w:tc>
          <w:tcPr>
            <w:tcW w:w="2468" w:type="dxa"/>
            <w:tcBorders>
              <w:bottom w:val="single" w:color="auto" w:sz="4" w:space="0"/>
              <w:right w:val="single" w:color="auto" w:sz="4" w:space="0"/>
            </w:tcBorders>
            <w:vAlign w:val="center"/>
          </w:tcPr>
          <w:p>
            <w:pPr>
              <w:jc w:val="center"/>
              <w:rPr>
                <w:sz w:val="24"/>
                <w:szCs w:val="24"/>
              </w:rPr>
            </w:pPr>
            <w:r>
              <w:rPr>
                <w:rFonts w:hint="eastAsia"/>
                <w:sz w:val="21"/>
                <w:szCs w:val="21"/>
                <w:lang w:val="en-US"/>
              </w:rPr>
              <w:t>100.00%</w:t>
            </w:r>
          </w:p>
        </w:tc>
      </w:tr>
    </w:tbl>
    <w:p>
      <w:pPr>
        <w:widowControl/>
        <w:spacing w:line="560" w:lineRule="exact"/>
        <w:ind w:firstLine="672" w:firstLineChars="200"/>
        <w:rPr>
          <w:rFonts w:ascii="楷体" w:hAnsi="楷体" w:eastAsia="楷体" w:cs="楷体"/>
          <w:color w:val="333333"/>
          <w:spacing w:val="8"/>
          <w:sz w:val="32"/>
          <w:szCs w:val="32"/>
          <w:shd w:val="clear" w:color="auto" w:fill="FFFFFF"/>
          <w:lang w:val="en-US"/>
        </w:rPr>
      </w:pPr>
      <w:r>
        <w:rPr>
          <w:rFonts w:hint="eastAsia" w:ascii="楷体" w:hAnsi="楷体" w:eastAsia="楷体" w:cs="楷体"/>
          <w:color w:val="333333"/>
          <w:spacing w:val="8"/>
          <w:sz w:val="32"/>
          <w:szCs w:val="32"/>
          <w:shd w:val="clear" w:color="auto" w:fill="FFFFFF"/>
          <w:lang w:val="en-US"/>
        </w:rPr>
        <w:t>（三）按产品运作模式划分</w:t>
      </w:r>
    </w:p>
    <w:tbl>
      <w:tblPr>
        <w:tblStyle w:val="8"/>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5"/>
        <w:gridCol w:w="1457"/>
        <w:gridCol w:w="2301"/>
        <w:gridCol w:w="2514"/>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242" w:type="dxa"/>
            <w:gridSpan w:val="2"/>
            <w:tcBorders>
              <w:top w:val="single" w:color="auto" w:sz="4" w:space="0"/>
              <w:left w:val="single" w:color="auto" w:sz="4" w:space="0"/>
            </w:tcBorders>
            <w:vAlign w:val="center"/>
          </w:tcPr>
          <w:p>
            <w:pPr>
              <w:jc w:val="center"/>
              <w:rPr>
                <w:sz w:val="24"/>
                <w:szCs w:val="24"/>
              </w:rPr>
            </w:pPr>
          </w:p>
        </w:tc>
        <w:tc>
          <w:tcPr>
            <w:tcW w:w="2301" w:type="dxa"/>
            <w:tcBorders>
              <w:top w:val="single" w:color="auto" w:sz="4" w:space="0"/>
            </w:tcBorders>
            <w:vAlign w:val="center"/>
          </w:tcPr>
          <w:p>
            <w:pPr>
              <w:jc w:val="center"/>
              <w:rPr>
                <w:b/>
                <w:bCs/>
                <w:sz w:val="24"/>
                <w:szCs w:val="24"/>
                <w:lang w:val="en-US"/>
              </w:rPr>
            </w:pPr>
            <w:r>
              <w:rPr>
                <w:rFonts w:hint="eastAsia"/>
                <w:b/>
                <w:bCs/>
                <w:sz w:val="24"/>
                <w:szCs w:val="24"/>
                <w:lang w:val="en-US"/>
              </w:rPr>
              <w:t>非净值型</w:t>
            </w:r>
          </w:p>
        </w:tc>
        <w:tc>
          <w:tcPr>
            <w:tcW w:w="2514" w:type="dxa"/>
            <w:tcBorders>
              <w:top w:val="single" w:color="auto" w:sz="4" w:space="0"/>
            </w:tcBorders>
            <w:vAlign w:val="center"/>
          </w:tcPr>
          <w:p>
            <w:pPr>
              <w:jc w:val="center"/>
              <w:rPr>
                <w:b/>
                <w:bCs/>
                <w:sz w:val="24"/>
                <w:szCs w:val="24"/>
                <w:lang w:val="en-US"/>
              </w:rPr>
            </w:pPr>
            <w:r>
              <w:rPr>
                <w:rFonts w:hint="eastAsia"/>
                <w:b/>
                <w:bCs/>
                <w:sz w:val="24"/>
                <w:szCs w:val="24"/>
                <w:lang w:val="en-US"/>
              </w:rPr>
              <w:t>净值型</w:t>
            </w:r>
          </w:p>
        </w:tc>
        <w:tc>
          <w:tcPr>
            <w:tcW w:w="1727" w:type="dxa"/>
            <w:tcBorders>
              <w:top w:val="single" w:color="auto" w:sz="4" w:space="0"/>
              <w:right w:val="single" w:color="auto" w:sz="4" w:space="0"/>
            </w:tcBorders>
            <w:vAlign w:val="center"/>
          </w:tcPr>
          <w:p>
            <w:pPr>
              <w:jc w:val="center"/>
              <w:rPr>
                <w:b/>
                <w:bCs/>
                <w:sz w:val="24"/>
                <w:szCs w:val="24"/>
                <w:lang w:val="en-US"/>
              </w:rPr>
            </w:pPr>
            <w:r>
              <w:rPr>
                <w:rFonts w:hint="eastAsia"/>
                <w:b/>
                <w:bCs/>
                <w:sz w:val="24"/>
                <w:szCs w:val="24"/>
                <w:lang w:val="en-U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85" w:type="dxa"/>
            <w:vMerge w:val="restart"/>
            <w:tcBorders>
              <w:left w:val="single" w:color="auto" w:sz="4" w:space="0"/>
            </w:tcBorders>
            <w:vAlign w:val="center"/>
          </w:tcPr>
          <w:p>
            <w:pPr>
              <w:jc w:val="center"/>
              <w:rPr>
                <w:sz w:val="24"/>
                <w:szCs w:val="24"/>
                <w:lang w:val="en-US"/>
              </w:rPr>
            </w:pPr>
            <w:r>
              <w:rPr>
                <w:rFonts w:hint="eastAsia"/>
                <w:b/>
                <w:bCs/>
                <w:sz w:val="24"/>
                <w:szCs w:val="24"/>
                <w:lang w:val="en-US"/>
              </w:rPr>
              <w:t>一季度</w:t>
            </w:r>
          </w:p>
        </w:tc>
        <w:tc>
          <w:tcPr>
            <w:tcW w:w="1457" w:type="dxa"/>
            <w:vAlign w:val="center"/>
          </w:tcPr>
          <w:p>
            <w:pPr>
              <w:jc w:val="center"/>
              <w:rPr>
                <w:sz w:val="24"/>
                <w:szCs w:val="24"/>
              </w:rPr>
            </w:pPr>
            <w:r>
              <w:rPr>
                <w:rFonts w:hint="eastAsia"/>
                <w:sz w:val="24"/>
                <w:szCs w:val="24"/>
              </w:rPr>
              <w:t>期数</w:t>
            </w:r>
          </w:p>
        </w:tc>
        <w:tc>
          <w:tcPr>
            <w:tcW w:w="2301" w:type="dxa"/>
            <w:vAlign w:val="center"/>
          </w:tcPr>
          <w:p>
            <w:pPr>
              <w:jc w:val="center"/>
              <w:rPr>
                <w:sz w:val="21"/>
                <w:szCs w:val="21"/>
                <w:lang w:val="en-US"/>
              </w:rPr>
            </w:pPr>
            <w:r>
              <w:rPr>
                <w:rFonts w:hint="eastAsia"/>
                <w:sz w:val="21"/>
                <w:szCs w:val="21"/>
                <w:lang w:val="en-US"/>
              </w:rPr>
              <w:t>24</w:t>
            </w:r>
          </w:p>
        </w:tc>
        <w:tc>
          <w:tcPr>
            <w:tcW w:w="2514" w:type="dxa"/>
            <w:vAlign w:val="center"/>
          </w:tcPr>
          <w:p>
            <w:pPr>
              <w:jc w:val="center"/>
              <w:rPr>
                <w:sz w:val="21"/>
                <w:szCs w:val="21"/>
                <w:lang w:val="en-US"/>
              </w:rPr>
            </w:pPr>
            <w:r>
              <w:rPr>
                <w:rFonts w:hint="eastAsia"/>
                <w:sz w:val="21"/>
                <w:szCs w:val="21"/>
                <w:lang w:val="en-US"/>
              </w:rPr>
              <w:t>28</w:t>
            </w:r>
          </w:p>
        </w:tc>
        <w:tc>
          <w:tcPr>
            <w:tcW w:w="1727" w:type="dxa"/>
            <w:tcBorders>
              <w:right w:val="single" w:color="auto" w:sz="4" w:space="0"/>
            </w:tcBorders>
            <w:vAlign w:val="center"/>
          </w:tcPr>
          <w:p>
            <w:pPr>
              <w:jc w:val="center"/>
              <w:rPr>
                <w:sz w:val="21"/>
                <w:szCs w:val="21"/>
                <w:lang w:val="en-US"/>
              </w:rPr>
            </w:pPr>
            <w:r>
              <w:rPr>
                <w:rFonts w:hint="eastAsia"/>
                <w:sz w:val="21"/>
                <w:szCs w:val="21"/>
                <w:lang w:val="en-US"/>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85" w:type="dxa"/>
            <w:vMerge w:val="continue"/>
            <w:tcBorders>
              <w:left w:val="single" w:color="auto" w:sz="4" w:space="0"/>
            </w:tcBorders>
            <w:vAlign w:val="center"/>
          </w:tcPr>
          <w:p>
            <w:pPr>
              <w:jc w:val="center"/>
              <w:rPr>
                <w:sz w:val="24"/>
                <w:szCs w:val="24"/>
              </w:rPr>
            </w:pPr>
          </w:p>
        </w:tc>
        <w:tc>
          <w:tcPr>
            <w:tcW w:w="1457" w:type="dxa"/>
            <w:vAlign w:val="center"/>
          </w:tcPr>
          <w:p>
            <w:pPr>
              <w:jc w:val="center"/>
              <w:rPr>
                <w:sz w:val="24"/>
                <w:szCs w:val="24"/>
              </w:rPr>
            </w:pPr>
            <w:r>
              <w:rPr>
                <w:rFonts w:hint="eastAsia"/>
                <w:sz w:val="24"/>
                <w:szCs w:val="24"/>
              </w:rPr>
              <w:t>募集金额(万)</w:t>
            </w:r>
          </w:p>
        </w:tc>
        <w:tc>
          <w:tcPr>
            <w:tcW w:w="2301" w:type="dxa"/>
            <w:vAlign w:val="bottom"/>
          </w:tcPr>
          <w:p>
            <w:pPr>
              <w:jc w:val="center"/>
              <w:rPr>
                <w:rFonts w:hint="eastAsia" w:eastAsia="仿宋"/>
                <w:sz w:val="21"/>
                <w:szCs w:val="21"/>
                <w:lang w:val="en-US" w:eastAsia="zh-CN"/>
              </w:rPr>
            </w:pPr>
            <w:r>
              <w:rPr>
                <w:rFonts w:hint="eastAsia"/>
                <w:sz w:val="21"/>
                <w:szCs w:val="21"/>
                <w:lang w:val="en-US"/>
              </w:rPr>
              <w:t>171,216</w:t>
            </w:r>
            <w:r>
              <w:rPr>
                <w:rFonts w:hint="eastAsia"/>
                <w:sz w:val="21"/>
                <w:szCs w:val="21"/>
                <w:lang w:val="en-US" w:eastAsia="zh-CN"/>
              </w:rPr>
              <w:t>.00</w:t>
            </w:r>
          </w:p>
        </w:tc>
        <w:tc>
          <w:tcPr>
            <w:tcW w:w="2514" w:type="dxa"/>
            <w:vAlign w:val="bottom"/>
          </w:tcPr>
          <w:p>
            <w:pPr>
              <w:jc w:val="center"/>
              <w:rPr>
                <w:rFonts w:hint="eastAsia" w:eastAsia="仿宋"/>
                <w:sz w:val="21"/>
                <w:szCs w:val="21"/>
                <w:lang w:val="en-US" w:eastAsia="zh-CN"/>
              </w:rPr>
            </w:pPr>
            <w:r>
              <w:rPr>
                <w:rFonts w:hint="eastAsia"/>
                <w:sz w:val="21"/>
                <w:szCs w:val="21"/>
                <w:lang w:val="en-US"/>
              </w:rPr>
              <w:t>1,209,530</w:t>
            </w:r>
            <w:r>
              <w:rPr>
                <w:rFonts w:hint="eastAsia"/>
                <w:sz w:val="21"/>
                <w:szCs w:val="21"/>
                <w:lang w:val="en-US" w:eastAsia="zh-CN"/>
              </w:rPr>
              <w:t>.00</w:t>
            </w:r>
          </w:p>
        </w:tc>
        <w:tc>
          <w:tcPr>
            <w:tcW w:w="1727" w:type="dxa"/>
            <w:tcBorders>
              <w:right w:val="single" w:color="auto" w:sz="4" w:space="0"/>
            </w:tcBorders>
            <w:vAlign w:val="center"/>
          </w:tcPr>
          <w:p>
            <w:pPr>
              <w:jc w:val="center"/>
              <w:rPr>
                <w:rFonts w:hint="eastAsia" w:eastAsia="仿宋"/>
                <w:sz w:val="21"/>
                <w:szCs w:val="21"/>
                <w:lang w:val="en-US" w:eastAsia="zh-CN"/>
              </w:rPr>
            </w:pPr>
            <w:r>
              <w:rPr>
                <w:rFonts w:hint="eastAsia"/>
                <w:sz w:val="21"/>
                <w:szCs w:val="21"/>
                <w:lang w:val="en-US"/>
              </w:rPr>
              <w:t>1,380,746</w:t>
            </w:r>
            <w:r>
              <w:rPr>
                <w:rFonts w:hint="eastAsia"/>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85" w:type="dxa"/>
            <w:vMerge w:val="continue"/>
            <w:tcBorders>
              <w:left w:val="single" w:color="auto" w:sz="4" w:space="0"/>
            </w:tcBorders>
            <w:vAlign w:val="center"/>
          </w:tcPr>
          <w:p>
            <w:pPr>
              <w:jc w:val="center"/>
              <w:rPr>
                <w:sz w:val="24"/>
                <w:szCs w:val="24"/>
              </w:rPr>
            </w:pPr>
          </w:p>
        </w:tc>
        <w:tc>
          <w:tcPr>
            <w:tcW w:w="1457" w:type="dxa"/>
            <w:tcBorders>
              <w:bottom w:val="single" w:color="auto" w:sz="4" w:space="0"/>
            </w:tcBorders>
            <w:vAlign w:val="center"/>
          </w:tcPr>
          <w:p>
            <w:pPr>
              <w:jc w:val="center"/>
              <w:rPr>
                <w:sz w:val="24"/>
                <w:szCs w:val="24"/>
              </w:rPr>
            </w:pPr>
            <w:r>
              <w:rPr>
                <w:rFonts w:hint="eastAsia"/>
                <w:sz w:val="24"/>
                <w:szCs w:val="24"/>
              </w:rPr>
              <w:t>金额占比</w:t>
            </w:r>
          </w:p>
        </w:tc>
        <w:tc>
          <w:tcPr>
            <w:tcW w:w="2301" w:type="dxa"/>
            <w:tcBorders>
              <w:bottom w:val="single" w:color="auto" w:sz="4" w:space="0"/>
            </w:tcBorders>
            <w:vAlign w:val="center"/>
          </w:tcPr>
          <w:p>
            <w:pPr>
              <w:jc w:val="center"/>
              <w:rPr>
                <w:sz w:val="21"/>
                <w:szCs w:val="21"/>
                <w:lang w:val="en-US"/>
              </w:rPr>
            </w:pPr>
            <w:r>
              <w:rPr>
                <w:rFonts w:hint="eastAsia"/>
                <w:sz w:val="21"/>
                <w:szCs w:val="21"/>
                <w:lang w:val="en-US"/>
              </w:rPr>
              <w:t>12.40%</w:t>
            </w:r>
          </w:p>
        </w:tc>
        <w:tc>
          <w:tcPr>
            <w:tcW w:w="2514" w:type="dxa"/>
            <w:tcBorders>
              <w:bottom w:val="single" w:color="auto" w:sz="4" w:space="0"/>
            </w:tcBorders>
            <w:vAlign w:val="center"/>
          </w:tcPr>
          <w:p>
            <w:pPr>
              <w:jc w:val="center"/>
              <w:rPr>
                <w:sz w:val="21"/>
                <w:szCs w:val="21"/>
                <w:lang w:val="en-US"/>
              </w:rPr>
            </w:pPr>
            <w:r>
              <w:rPr>
                <w:rFonts w:hint="eastAsia"/>
                <w:sz w:val="21"/>
                <w:szCs w:val="21"/>
                <w:lang w:val="en-US"/>
              </w:rPr>
              <w:t>87.60%</w:t>
            </w:r>
          </w:p>
        </w:tc>
        <w:tc>
          <w:tcPr>
            <w:tcW w:w="1727" w:type="dxa"/>
            <w:tcBorders>
              <w:bottom w:val="single" w:color="auto" w:sz="4" w:space="0"/>
              <w:right w:val="single" w:color="auto" w:sz="4" w:space="0"/>
            </w:tcBorders>
            <w:vAlign w:val="center"/>
          </w:tcPr>
          <w:p>
            <w:pPr>
              <w:jc w:val="center"/>
              <w:rPr>
                <w:sz w:val="21"/>
                <w:szCs w:val="21"/>
                <w:lang w:val="en-US"/>
              </w:rPr>
            </w:pPr>
            <w:r>
              <w:rPr>
                <w:rFonts w:hint="eastAsia"/>
                <w:sz w:val="21"/>
                <w:szCs w:val="21"/>
                <w:lang w:val="en-US"/>
              </w:rPr>
              <w:t>100.00%</w:t>
            </w:r>
          </w:p>
        </w:tc>
      </w:tr>
    </w:tbl>
    <w:p>
      <w:pPr>
        <w:widowControl/>
        <w:spacing w:line="560" w:lineRule="exact"/>
        <w:ind w:firstLine="672" w:firstLineChars="200"/>
        <w:rPr>
          <w:rFonts w:ascii="楷体" w:hAnsi="楷体" w:eastAsia="楷体" w:cs="楷体"/>
          <w:color w:val="333333"/>
          <w:spacing w:val="8"/>
          <w:sz w:val="32"/>
          <w:szCs w:val="32"/>
          <w:shd w:val="clear" w:color="auto" w:fill="FFFFFF"/>
          <w:lang w:val="en-US"/>
        </w:rPr>
      </w:pPr>
      <w:r>
        <w:rPr>
          <w:rFonts w:hint="eastAsia" w:ascii="楷体" w:hAnsi="楷体" w:eastAsia="楷体" w:cs="楷体"/>
          <w:color w:val="333333"/>
          <w:spacing w:val="8"/>
          <w:sz w:val="32"/>
          <w:szCs w:val="32"/>
          <w:shd w:val="clear" w:color="auto" w:fill="FFFFFF"/>
          <w:lang w:val="en-US"/>
        </w:rPr>
        <w:t>（四）按产品风险等级划分</w:t>
      </w:r>
    </w:p>
    <w:tbl>
      <w:tblPr>
        <w:tblStyle w:val="8"/>
        <w:tblpPr w:leftFromText="180" w:rightFromText="180" w:vertAnchor="text" w:horzAnchor="page" w:tblpX="1580" w:tblpY="49"/>
        <w:tblOverlap w:val="never"/>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4"/>
        <w:gridCol w:w="1500"/>
        <w:gridCol w:w="848"/>
        <w:gridCol w:w="1492"/>
        <w:gridCol w:w="1562"/>
        <w:gridCol w:w="932"/>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4" w:type="dxa"/>
            <w:gridSpan w:val="2"/>
            <w:vAlign w:val="center"/>
          </w:tcPr>
          <w:p>
            <w:pPr>
              <w:jc w:val="center"/>
              <w:rPr>
                <w:sz w:val="24"/>
                <w:szCs w:val="24"/>
              </w:rPr>
            </w:pPr>
          </w:p>
        </w:tc>
        <w:tc>
          <w:tcPr>
            <w:tcW w:w="848" w:type="dxa"/>
            <w:vAlign w:val="center"/>
          </w:tcPr>
          <w:p>
            <w:pPr>
              <w:jc w:val="center"/>
              <w:rPr>
                <w:rFonts w:eastAsia="宋体"/>
                <w:b/>
                <w:bCs/>
                <w:sz w:val="24"/>
                <w:szCs w:val="24"/>
                <w:lang w:val="en-US"/>
              </w:rPr>
            </w:pPr>
            <w:r>
              <w:rPr>
                <w:rFonts w:hint="eastAsia"/>
                <w:b/>
                <w:bCs/>
                <w:sz w:val="24"/>
                <w:szCs w:val="24"/>
                <w:lang w:val="en-US"/>
              </w:rPr>
              <w:t>R1</w:t>
            </w:r>
          </w:p>
        </w:tc>
        <w:tc>
          <w:tcPr>
            <w:tcW w:w="1492" w:type="dxa"/>
            <w:vAlign w:val="center"/>
          </w:tcPr>
          <w:p>
            <w:pPr>
              <w:jc w:val="center"/>
              <w:rPr>
                <w:rFonts w:eastAsia="宋体"/>
                <w:b/>
                <w:bCs/>
                <w:sz w:val="24"/>
                <w:szCs w:val="24"/>
                <w:lang w:val="en-US"/>
              </w:rPr>
            </w:pPr>
            <w:r>
              <w:rPr>
                <w:rFonts w:hint="eastAsia" w:eastAsia="宋体"/>
                <w:b/>
                <w:bCs/>
                <w:sz w:val="24"/>
                <w:szCs w:val="24"/>
                <w:lang w:val="en-US"/>
              </w:rPr>
              <w:t>R2</w:t>
            </w:r>
          </w:p>
        </w:tc>
        <w:tc>
          <w:tcPr>
            <w:tcW w:w="1562" w:type="dxa"/>
            <w:vAlign w:val="center"/>
          </w:tcPr>
          <w:p>
            <w:pPr>
              <w:jc w:val="center"/>
              <w:rPr>
                <w:rFonts w:eastAsia="宋体"/>
                <w:b/>
                <w:bCs/>
                <w:sz w:val="24"/>
                <w:szCs w:val="24"/>
                <w:lang w:val="en-US"/>
              </w:rPr>
            </w:pPr>
            <w:r>
              <w:rPr>
                <w:rFonts w:hint="eastAsia"/>
                <w:b/>
                <w:bCs/>
                <w:sz w:val="24"/>
                <w:szCs w:val="24"/>
                <w:lang w:val="en-US"/>
              </w:rPr>
              <w:t>R3</w:t>
            </w:r>
          </w:p>
        </w:tc>
        <w:tc>
          <w:tcPr>
            <w:tcW w:w="932" w:type="dxa"/>
            <w:vAlign w:val="center"/>
          </w:tcPr>
          <w:p>
            <w:pPr>
              <w:jc w:val="center"/>
              <w:rPr>
                <w:rFonts w:eastAsia="宋体"/>
                <w:b/>
                <w:bCs/>
                <w:sz w:val="24"/>
                <w:szCs w:val="24"/>
              </w:rPr>
            </w:pPr>
            <w:r>
              <w:rPr>
                <w:rFonts w:hint="eastAsia"/>
                <w:b/>
                <w:bCs/>
                <w:sz w:val="24"/>
                <w:szCs w:val="24"/>
                <w:lang w:val="en-US"/>
              </w:rPr>
              <w:t>R4-R5</w:t>
            </w:r>
          </w:p>
        </w:tc>
        <w:tc>
          <w:tcPr>
            <w:tcW w:w="1646" w:type="dxa"/>
            <w:vAlign w:val="center"/>
          </w:tcPr>
          <w:p>
            <w:pPr>
              <w:jc w:val="center"/>
              <w:rPr>
                <w:b/>
                <w:bCs/>
                <w:sz w:val="24"/>
                <w:szCs w:val="24"/>
              </w:rPr>
            </w:pPr>
            <w:r>
              <w:rPr>
                <w:rFonts w:hint="eastAsia"/>
                <w:b/>
                <w:bCs/>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24" w:type="dxa"/>
            <w:vMerge w:val="restart"/>
            <w:vAlign w:val="center"/>
          </w:tcPr>
          <w:p>
            <w:pPr>
              <w:jc w:val="center"/>
              <w:rPr>
                <w:rFonts w:eastAsia="宋体"/>
                <w:b/>
                <w:bCs/>
                <w:sz w:val="24"/>
                <w:szCs w:val="24"/>
                <w:lang w:val="en-US"/>
              </w:rPr>
            </w:pPr>
            <w:r>
              <w:rPr>
                <w:rFonts w:hint="eastAsia" w:eastAsia="宋体"/>
                <w:b/>
                <w:bCs/>
                <w:sz w:val="24"/>
                <w:szCs w:val="24"/>
                <w:lang w:val="en-US"/>
              </w:rPr>
              <w:t>一季度</w:t>
            </w:r>
          </w:p>
        </w:tc>
        <w:tc>
          <w:tcPr>
            <w:tcW w:w="1500" w:type="dxa"/>
            <w:vAlign w:val="center"/>
          </w:tcPr>
          <w:p>
            <w:pPr>
              <w:jc w:val="center"/>
              <w:rPr>
                <w:sz w:val="24"/>
                <w:szCs w:val="24"/>
              </w:rPr>
            </w:pPr>
            <w:r>
              <w:rPr>
                <w:rFonts w:hint="eastAsia"/>
                <w:sz w:val="24"/>
                <w:szCs w:val="24"/>
              </w:rPr>
              <w:t>期数</w:t>
            </w:r>
          </w:p>
        </w:tc>
        <w:tc>
          <w:tcPr>
            <w:tcW w:w="848" w:type="dxa"/>
            <w:vAlign w:val="center"/>
          </w:tcPr>
          <w:p>
            <w:pPr>
              <w:jc w:val="center"/>
              <w:rPr>
                <w:sz w:val="21"/>
                <w:szCs w:val="21"/>
                <w:lang w:val="en-US"/>
              </w:rPr>
            </w:pPr>
          </w:p>
        </w:tc>
        <w:tc>
          <w:tcPr>
            <w:tcW w:w="1492" w:type="dxa"/>
            <w:vAlign w:val="center"/>
          </w:tcPr>
          <w:p>
            <w:pPr>
              <w:jc w:val="center"/>
              <w:rPr>
                <w:sz w:val="21"/>
                <w:szCs w:val="21"/>
                <w:lang w:val="en-US"/>
              </w:rPr>
            </w:pPr>
            <w:r>
              <w:rPr>
                <w:rFonts w:hint="eastAsia"/>
                <w:sz w:val="21"/>
                <w:szCs w:val="21"/>
                <w:lang w:val="en-US"/>
              </w:rPr>
              <w:t>46</w:t>
            </w:r>
          </w:p>
        </w:tc>
        <w:tc>
          <w:tcPr>
            <w:tcW w:w="1562" w:type="dxa"/>
            <w:vAlign w:val="center"/>
          </w:tcPr>
          <w:p>
            <w:pPr>
              <w:jc w:val="center"/>
              <w:rPr>
                <w:sz w:val="21"/>
                <w:szCs w:val="21"/>
                <w:lang w:val="en-US"/>
              </w:rPr>
            </w:pPr>
            <w:r>
              <w:rPr>
                <w:rFonts w:hint="eastAsia"/>
                <w:sz w:val="21"/>
                <w:szCs w:val="21"/>
                <w:lang w:val="en-US"/>
              </w:rPr>
              <w:t>6</w:t>
            </w:r>
          </w:p>
        </w:tc>
        <w:tc>
          <w:tcPr>
            <w:tcW w:w="932" w:type="dxa"/>
            <w:vAlign w:val="center"/>
          </w:tcPr>
          <w:p>
            <w:pPr>
              <w:jc w:val="center"/>
              <w:rPr>
                <w:sz w:val="21"/>
                <w:szCs w:val="21"/>
                <w:lang w:val="en-US"/>
              </w:rPr>
            </w:pPr>
          </w:p>
        </w:tc>
        <w:tc>
          <w:tcPr>
            <w:tcW w:w="1646" w:type="dxa"/>
            <w:vAlign w:val="center"/>
          </w:tcPr>
          <w:p>
            <w:pPr>
              <w:jc w:val="center"/>
              <w:rPr>
                <w:sz w:val="21"/>
                <w:szCs w:val="21"/>
                <w:lang w:val="en-US"/>
              </w:rPr>
            </w:pPr>
            <w:r>
              <w:rPr>
                <w:rFonts w:hint="eastAsia"/>
                <w:sz w:val="21"/>
                <w:szCs w:val="21"/>
                <w:lang w:val="en-US"/>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24" w:type="dxa"/>
            <w:vMerge w:val="continue"/>
            <w:vAlign w:val="center"/>
          </w:tcPr>
          <w:p>
            <w:pPr>
              <w:jc w:val="center"/>
              <w:rPr>
                <w:b/>
                <w:bCs/>
                <w:sz w:val="24"/>
                <w:szCs w:val="24"/>
              </w:rPr>
            </w:pPr>
          </w:p>
        </w:tc>
        <w:tc>
          <w:tcPr>
            <w:tcW w:w="1500" w:type="dxa"/>
            <w:vAlign w:val="center"/>
          </w:tcPr>
          <w:p>
            <w:pPr>
              <w:jc w:val="center"/>
              <w:rPr>
                <w:sz w:val="24"/>
                <w:szCs w:val="24"/>
              </w:rPr>
            </w:pPr>
            <w:r>
              <w:rPr>
                <w:rFonts w:hint="eastAsia"/>
                <w:sz w:val="24"/>
                <w:szCs w:val="24"/>
              </w:rPr>
              <w:t>募集金额(万)</w:t>
            </w:r>
          </w:p>
        </w:tc>
        <w:tc>
          <w:tcPr>
            <w:tcW w:w="848" w:type="dxa"/>
            <w:vAlign w:val="center"/>
          </w:tcPr>
          <w:p>
            <w:pPr>
              <w:jc w:val="center"/>
              <w:rPr>
                <w:sz w:val="21"/>
                <w:szCs w:val="21"/>
                <w:lang w:val="en-US"/>
              </w:rPr>
            </w:pPr>
          </w:p>
        </w:tc>
        <w:tc>
          <w:tcPr>
            <w:tcW w:w="1492" w:type="dxa"/>
            <w:vAlign w:val="center"/>
          </w:tcPr>
          <w:p>
            <w:pPr>
              <w:jc w:val="center"/>
              <w:rPr>
                <w:rFonts w:hint="eastAsia" w:eastAsia="仿宋"/>
                <w:sz w:val="21"/>
                <w:szCs w:val="21"/>
                <w:lang w:val="en-US" w:eastAsia="zh-CN"/>
              </w:rPr>
            </w:pPr>
            <w:r>
              <w:rPr>
                <w:rFonts w:hint="eastAsia"/>
                <w:sz w:val="21"/>
                <w:szCs w:val="21"/>
                <w:lang w:val="en-US"/>
              </w:rPr>
              <w:t>1,334,966</w:t>
            </w:r>
            <w:r>
              <w:rPr>
                <w:rFonts w:hint="eastAsia"/>
                <w:sz w:val="21"/>
                <w:szCs w:val="21"/>
                <w:lang w:val="en-US" w:eastAsia="zh-CN"/>
              </w:rPr>
              <w:t>.00</w:t>
            </w:r>
          </w:p>
        </w:tc>
        <w:tc>
          <w:tcPr>
            <w:tcW w:w="1562" w:type="dxa"/>
            <w:vAlign w:val="center"/>
          </w:tcPr>
          <w:p>
            <w:pPr>
              <w:jc w:val="center"/>
              <w:rPr>
                <w:sz w:val="21"/>
                <w:szCs w:val="21"/>
                <w:lang w:val="en-US"/>
              </w:rPr>
            </w:pPr>
            <w:r>
              <w:rPr>
                <w:rFonts w:hint="eastAsia"/>
                <w:sz w:val="21"/>
                <w:szCs w:val="21"/>
                <w:lang w:val="en-US"/>
              </w:rPr>
              <w:t>45,780.00</w:t>
            </w:r>
          </w:p>
        </w:tc>
        <w:tc>
          <w:tcPr>
            <w:tcW w:w="932" w:type="dxa"/>
            <w:vAlign w:val="center"/>
          </w:tcPr>
          <w:p>
            <w:pPr>
              <w:jc w:val="center"/>
              <w:rPr>
                <w:sz w:val="21"/>
                <w:szCs w:val="21"/>
                <w:lang w:val="en-US"/>
              </w:rPr>
            </w:pPr>
          </w:p>
        </w:tc>
        <w:tc>
          <w:tcPr>
            <w:tcW w:w="1646" w:type="dxa"/>
            <w:vAlign w:val="center"/>
          </w:tcPr>
          <w:p>
            <w:pPr>
              <w:jc w:val="center"/>
              <w:rPr>
                <w:rFonts w:hint="eastAsia" w:eastAsia="仿宋"/>
                <w:sz w:val="21"/>
                <w:szCs w:val="21"/>
                <w:lang w:val="en-US" w:eastAsia="zh-CN"/>
              </w:rPr>
            </w:pPr>
            <w:r>
              <w:rPr>
                <w:rFonts w:hint="eastAsia"/>
                <w:sz w:val="21"/>
                <w:szCs w:val="21"/>
                <w:lang w:val="en-US"/>
              </w:rPr>
              <w:t>1,380,746</w:t>
            </w:r>
            <w:r>
              <w:rPr>
                <w:rFonts w:hint="eastAsia"/>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24" w:type="dxa"/>
            <w:vMerge w:val="continue"/>
            <w:vAlign w:val="center"/>
          </w:tcPr>
          <w:p>
            <w:pPr>
              <w:jc w:val="center"/>
              <w:rPr>
                <w:b/>
                <w:bCs/>
                <w:sz w:val="24"/>
                <w:szCs w:val="24"/>
              </w:rPr>
            </w:pPr>
          </w:p>
        </w:tc>
        <w:tc>
          <w:tcPr>
            <w:tcW w:w="1500" w:type="dxa"/>
            <w:vAlign w:val="center"/>
          </w:tcPr>
          <w:p>
            <w:pPr>
              <w:jc w:val="center"/>
              <w:rPr>
                <w:sz w:val="24"/>
                <w:szCs w:val="24"/>
              </w:rPr>
            </w:pPr>
            <w:r>
              <w:rPr>
                <w:rFonts w:hint="eastAsia"/>
                <w:sz w:val="24"/>
                <w:szCs w:val="24"/>
              </w:rPr>
              <w:t>金额占比</w:t>
            </w:r>
          </w:p>
        </w:tc>
        <w:tc>
          <w:tcPr>
            <w:tcW w:w="848" w:type="dxa"/>
            <w:vAlign w:val="center"/>
          </w:tcPr>
          <w:p>
            <w:pPr>
              <w:jc w:val="center"/>
              <w:rPr>
                <w:sz w:val="21"/>
                <w:szCs w:val="21"/>
                <w:lang w:val="en-US"/>
              </w:rPr>
            </w:pPr>
          </w:p>
        </w:tc>
        <w:tc>
          <w:tcPr>
            <w:tcW w:w="1492" w:type="dxa"/>
            <w:vAlign w:val="center"/>
          </w:tcPr>
          <w:p>
            <w:pPr>
              <w:jc w:val="center"/>
              <w:rPr>
                <w:sz w:val="21"/>
                <w:szCs w:val="21"/>
                <w:lang w:val="en-US"/>
              </w:rPr>
            </w:pPr>
            <w:r>
              <w:rPr>
                <w:rFonts w:hint="eastAsia"/>
                <w:sz w:val="21"/>
                <w:szCs w:val="21"/>
                <w:lang w:val="en-US"/>
              </w:rPr>
              <w:t>96.68%</w:t>
            </w:r>
          </w:p>
        </w:tc>
        <w:tc>
          <w:tcPr>
            <w:tcW w:w="1562" w:type="dxa"/>
            <w:vAlign w:val="center"/>
          </w:tcPr>
          <w:p>
            <w:pPr>
              <w:jc w:val="center"/>
              <w:rPr>
                <w:sz w:val="21"/>
                <w:szCs w:val="21"/>
                <w:lang w:val="en-US"/>
              </w:rPr>
            </w:pPr>
            <w:r>
              <w:rPr>
                <w:rFonts w:hint="eastAsia"/>
                <w:sz w:val="21"/>
                <w:szCs w:val="21"/>
                <w:lang w:val="en-US"/>
              </w:rPr>
              <w:t>3.32%</w:t>
            </w:r>
          </w:p>
        </w:tc>
        <w:tc>
          <w:tcPr>
            <w:tcW w:w="932" w:type="dxa"/>
            <w:vAlign w:val="center"/>
          </w:tcPr>
          <w:p>
            <w:pPr>
              <w:jc w:val="center"/>
              <w:rPr>
                <w:sz w:val="21"/>
                <w:szCs w:val="21"/>
                <w:lang w:val="en-US"/>
              </w:rPr>
            </w:pPr>
          </w:p>
        </w:tc>
        <w:tc>
          <w:tcPr>
            <w:tcW w:w="1646" w:type="dxa"/>
            <w:vAlign w:val="center"/>
          </w:tcPr>
          <w:p>
            <w:pPr>
              <w:jc w:val="center"/>
              <w:rPr>
                <w:sz w:val="21"/>
                <w:szCs w:val="21"/>
                <w:lang w:val="en-US"/>
              </w:rPr>
            </w:pPr>
            <w:r>
              <w:rPr>
                <w:rFonts w:hint="eastAsia"/>
                <w:sz w:val="21"/>
                <w:szCs w:val="21"/>
                <w:lang w:val="en-US"/>
              </w:rPr>
              <w:t>100.00%</w:t>
            </w:r>
          </w:p>
        </w:tc>
      </w:tr>
    </w:tbl>
    <w:p>
      <w:pPr>
        <w:widowControl/>
        <w:numPr>
          <w:ilvl w:val="0"/>
          <w:numId w:val="1"/>
        </w:numPr>
        <w:spacing w:line="560" w:lineRule="exact"/>
        <w:ind w:firstLine="640" w:firstLineChars="200"/>
        <w:rPr>
          <w:rFonts w:ascii="Times New Roman" w:hAnsi="Times New Roman" w:cs="Times New Roman"/>
          <w:bCs/>
          <w:sz w:val="32"/>
          <w:szCs w:val="32"/>
          <w:lang w:val="en-US"/>
        </w:rPr>
      </w:pPr>
      <w:r>
        <w:rPr>
          <w:rFonts w:hint="eastAsia" w:ascii="黑体" w:hAnsi="黑体" w:eastAsia="黑体" w:cs="黑体"/>
          <w:bCs/>
          <w:sz w:val="32"/>
          <w:szCs w:val="32"/>
        </w:rPr>
        <w:t>理财产品到期情况</w:t>
      </w:r>
    </w:p>
    <w:tbl>
      <w:tblPr>
        <w:tblStyle w:val="8"/>
        <w:tblW w:w="10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5"/>
        <w:gridCol w:w="1457"/>
        <w:gridCol w:w="1543"/>
        <w:gridCol w:w="1765"/>
        <w:gridCol w:w="1611"/>
        <w:gridCol w:w="1538"/>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242" w:type="dxa"/>
            <w:gridSpan w:val="2"/>
            <w:tcBorders>
              <w:top w:val="single" w:color="auto" w:sz="4" w:space="0"/>
              <w:left w:val="single" w:color="auto" w:sz="4" w:space="0"/>
            </w:tcBorders>
            <w:vAlign w:val="center"/>
          </w:tcPr>
          <w:p>
            <w:pPr>
              <w:jc w:val="center"/>
              <w:rPr>
                <w:sz w:val="24"/>
                <w:szCs w:val="24"/>
              </w:rPr>
            </w:pPr>
          </w:p>
        </w:tc>
        <w:tc>
          <w:tcPr>
            <w:tcW w:w="1543" w:type="dxa"/>
            <w:tcBorders>
              <w:top w:val="single" w:color="auto" w:sz="4" w:space="0"/>
            </w:tcBorders>
            <w:vAlign w:val="center"/>
          </w:tcPr>
          <w:p>
            <w:pPr>
              <w:jc w:val="center"/>
              <w:rPr>
                <w:rFonts w:eastAsia="宋体"/>
                <w:b/>
                <w:bCs/>
                <w:sz w:val="24"/>
                <w:szCs w:val="24"/>
                <w:lang w:val="en-US"/>
              </w:rPr>
            </w:pPr>
            <w:r>
              <w:rPr>
                <w:rFonts w:hint="eastAsia"/>
                <w:b/>
                <w:bCs/>
                <w:sz w:val="24"/>
                <w:szCs w:val="24"/>
                <w:lang w:val="en-US"/>
              </w:rPr>
              <w:t>净值型      本金</w:t>
            </w:r>
          </w:p>
        </w:tc>
        <w:tc>
          <w:tcPr>
            <w:tcW w:w="1765" w:type="dxa"/>
            <w:tcBorders>
              <w:top w:val="single" w:color="auto" w:sz="4" w:space="0"/>
            </w:tcBorders>
            <w:vAlign w:val="center"/>
          </w:tcPr>
          <w:p>
            <w:pPr>
              <w:jc w:val="center"/>
              <w:rPr>
                <w:rFonts w:eastAsia="宋体"/>
                <w:b/>
                <w:bCs/>
                <w:sz w:val="24"/>
                <w:szCs w:val="24"/>
                <w:lang w:val="en-US"/>
              </w:rPr>
            </w:pPr>
            <w:r>
              <w:rPr>
                <w:rFonts w:hint="eastAsia"/>
                <w:b/>
                <w:bCs/>
                <w:sz w:val="24"/>
                <w:szCs w:val="24"/>
                <w:lang w:val="en-US"/>
              </w:rPr>
              <w:t>净值型             投资收益</w:t>
            </w:r>
          </w:p>
        </w:tc>
        <w:tc>
          <w:tcPr>
            <w:tcW w:w="1611" w:type="dxa"/>
            <w:tcBorders>
              <w:top w:val="single" w:color="auto" w:sz="4" w:space="0"/>
            </w:tcBorders>
            <w:vAlign w:val="center"/>
          </w:tcPr>
          <w:p>
            <w:pPr>
              <w:jc w:val="center"/>
              <w:rPr>
                <w:rFonts w:eastAsia="宋体"/>
                <w:b/>
                <w:bCs/>
                <w:sz w:val="24"/>
                <w:szCs w:val="24"/>
                <w:lang w:val="en-US"/>
              </w:rPr>
            </w:pPr>
            <w:r>
              <w:rPr>
                <w:rFonts w:hint="eastAsia"/>
                <w:b/>
                <w:bCs/>
                <w:sz w:val="24"/>
                <w:szCs w:val="24"/>
                <w:lang w:val="en-US"/>
              </w:rPr>
              <w:t>非净值型      本金</w:t>
            </w:r>
          </w:p>
        </w:tc>
        <w:tc>
          <w:tcPr>
            <w:tcW w:w="1538" w:type="dxa"/>
            <w:tcBorders>
              <w:top w:val="single" w:color="auto" w:sz="4" w:space="0"/>
            </w:tcBorders>
          </w:tcPr>
          <w:p>
            <w:pPr>
              <w:jc w:val="center"/>
              <w:rPr>
                <w:b/>
                <w:bCs/>
                <w:sz w:val="24"/>
                <w:szCs w:val="24"/>
                <w:lang w:val="en-US"/>
              </w:rPr>
            </w:pPr>
            <w:r>
              <w:rPr>
                <w:rFonts w:hint="eastAsia"/>
                <w:b/>
                <w:bCs/>
                <w:sz w:val="24"/>
                <w:szCs w:val="24"/>
                <w:lang w:val="en-US"/>
              </w:rPr>
              <w:t>非净值型      投资收益</w:t>
            </w:r>
          </w:p>
        </w:tc>
        <w:tc>
          <w:tcPr>
            <w:tcW w:w="1722" w:type="dxa"/>
            <w:tcBorders>
              <w:top w:val="single" w:color="auto" w:sz="4" w:space="0"/>
              <w:right w:val="single" w:color="auto" w:sz="4" w:space="0"/>
            </w:tcBorders>
            <w:vAlign w:val="center"/>
          </w:tcPr>
          <w:p>
            <w:pPr>
              <w:rPr>
                <w:b/>
                <w:bCs/>
                <w:sz w:val="24"/>
                <w:szCs w:val="24"/>
                <w:lang w:val="en-US"/>
              </w:rPr>
            </w:pPr>
            <w:r>
              <w:rPr>
                <w:rFonts w:hint="eastAsia"/>
                <w:b/>
                <w:bCs/>
                <w:sz w:val="24"/>
                <w:szCs w:val="24"/>
                <w:lang w:val="en-US"/>
              </w:rPr>
              <w:t>兑付/赎回合计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85" w:type="dxa"/>
            <w:vMerge w:val="restart"/>
            <w:tcBorders>
              <w:left w:val="single" w:color="auto" w:sz="4" w:space="0"/>
            </w:tcBorders>
            <w:vAlign w:val="center"/>
          </w:tcPr>
          <w:p>
            <w:pPr>
              <w:jc w:val="center"/>
              <w:rPr>
                <w:rFonts w:eastAsia="宋体"/>
                <w:b/>
                <w:bCs/>
                <w:sz w:val="24"/>
                <w:szCs w:val="24"/>
                <w:lang w:val="en-US"/>
              </w:rPr>
            </w:pPr>
            <w:r>
              <w:rPr>
                <w:rFonts w:hint="eastAsia" w:eastAsia="宋体"/>
                <w:b/>
                <w:bCs/>
                <w:sz w:val="24"/>
                <w:szCs w:val="24"/>
                <w:lang w:val="en-US"/>
              </w:rPr>
              <w:t>一季度</w:t>
            </w:r>
          </w:p>
        </w:tc>
        <w:tc>
          <w:tcPr>
            <w:tcW w:w="1457" w:type="dxa"/>
            <w:vAlign w:val="center"/>
          </w:tcPr>
          <w:p>
            <w:pPr>
              <w:jc w:val="center"/>
              <w:rPr>
                <w:sz w:val="24"/>
                <w:szCs w:val="24"/>
              </w:rPr>
            </w:pPr>
            <w:r>
              <w:rPr>
                <w:rFonts w:hint="eastAsia"/>
                <w:sz w:val="24"/>
                <w:szCs w:val="24"/>
              </w:rPr>
              <w:t>期数</w:t>
            </w:r>
          </w:p>
        </w:tc>
        <w:tc>
          <w:tcPr>
            <w:tcW w:w="1543" w:type="dxa"/>
            <w:vAlign w:val="center"/>
          </w:tcPr>
          <w:p>
            <w:pPr>
              <w:jc w:val="center"/>
              <w:rPr>
                <w:sz w:val="21"/>
                <w:szCs w:val="21"/>
                <w:lang w:val="en-US"/>
              </w:rPr>
            </w:pPr>
            <w:r>
              <w:rPr>
                <w:rFonts w:hint="eastAsia"/>
                <w:sz w:val="21"/>
                <w:szCs w:val="21"/>
                <w:lang w:val="en-US"/>
              </w:rPr>
              <w:t>44</w:t>
            </w:r>
          </w:p>
        </w:tc>
        <w:tc>
          <w:tcPr>
            <w:tcW w:w="1765" w:type="dxa"/>
            <w:vAlign w:val="center"/>
          </w:tcPr>
          <w:p>
            <w:pPr>
              <w:jc w:val="center"/>
              <w:rPr>
                <w:sz w:val="21"/>
                <w:szCs w:val="21"/>
                <w:lang w:val="en-US"/>
              </w:rPr>
            </w:pPr>
            <w:r>
              <w:rPr>
                <w:rFonts w:hint="eastAsia"/>
                <w:sz w:val="21"/>
                <w:szCs w:val="21"/>
                <w:lang w:val="en-US"/>
              </w:rPr>
              <w:t>44</w:t>
            </w:r>
          </w:p>
        </w:tc>
        <w:tc>
          <w:tcPr>
            <w:tcW w:w="1611" w:type="dxa"/>
            <w:vAlign w:val="center"/>
          </w:tcPr>
          <w:p>
            <w:pPr>
              <w:jc w:val="center"/>
              <w:rPr>
                <w:sz w:val="21"/>
                <w:szCs w:val="21"/>
                <w:lang w:val="en-US"/>
              </w:rPr>
            </w:pPr>
            <w:r>
              <w:rPr>
                <w:rFonts w:hint="eastAsia"/>
                <w:sz w:val="21"/>
                <w:szCs w:val="21"/>
                <w:lang w:val="en-US"/>
              </w:rPr>
              <w:t>16</w:t>
            </w:r>
          </w:p>
        </w:tc>
        <w:tc>
          <w:tcPr>
            <w:tcW w:w="1538" w:type="dxa"/>
          </w:tcPr>
          <w:p>
            <w:pPr>
              <w:jc w:val="center"/>
              <w:rPr>
                <w:sz w:val="21"/>
                <w:szCs w:val="21"/>
                <w:lang w:val="en-US"/>
              </w:rPr>
            </w:pPr>
            <w:r>
              <w:rPr>
                <w:rFonts w:hint="eastAsia"/>
                <w:sz w:val="21"/>
                <w:szCs w:val="21"/>
                <w:lang w:val="en-US"/>
              </w:rPr>
              <w:t>16</w:t>
            </w:r>
          </w:p>
        </w:tc>
        <w:tc>
          <w:tcPr>
            <w:tcW w:w="1722" w:type="dxa"/>
            <w:tcBorders>
              <w:right w:val="single" w:color="auto" w:sz="4" w:space="0"/>
            </w:tcBorders>
            <w:vAlign w:val="center"/>
          </w:tcPr>
          <w:p>
            <w:pPr>
              <w:jc w:val="center"/>
              <w:rPr>
                <w:sz w:val="21"/>
                <w:szCs w:val="21"/>
                <w:lang w:val="en-US"/>
              </w:rPr>
            </w:pPr>
            <w:r>
              <w:rPr>
                <w:rFonts w:hint="eastAsia"/>
                <w:sz w:val="21"/>
                <w:szCs w:val="21"/>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jc w:val="center"/>
        </w:trPr>
        <w:tc>
          <w:tcPr>
            <w:tcW w:w="785" w:type="dxa"/>
            <w:vMerge w:val="continue"/>
            <w:tcBorders>
              <w:left w:val="single" w:color="auto" w:sz="4" w:space="0"/>
            </w:tcBorders>
            <w:vAlign w:val="center"/>
          </w:tcPr>
          <w:p>
            <w:pPr>
              <w:jc w:val="center"/>
              <w:rPr>
                <w:b/>
                <w:bCs/>
                <w:sz w:val="24"/>
                <w:szCs w:val="24"/>
              </w:rPr>
            </w:pPr>
          </w:p>
        </w:tc>
        <w:tc>
          <w:tcPr>
            <w:tcW w:w="1457" w:type="dxa"/>
            <w:vAlign w:val="center"/>
          </w:tcPr>
          <w:p>
            <w:pPr>
              <w:jc w:val="center"/>
              <w:rPr>
                <w:sz w:val="24"/>
                <w:szCs w:val="24"/>
              </w:rPr>
            </w:pPr>
            <w:r>
              <w:rPr>
                <w:rFonts w:hint="eastAsia"/>
                <w:sz w:val="24"/>
                <w:szCs w:val="24"/>
              </w:rPr>
              <w:t>兑付金额(万)</w:t>
            </w:r>
          </w:p>
        </w:tc>
        <w:tc>
          <w:tcPr>
            <w:tcW w:w="1543" w:type="dxa"/>
            <w:vAlign w:val="center"/>
          </w:tcPr>
          <w:p>
            <w:pPr>
              <w:jc w:val="center"/>
              <w:rPr>
                <w:sz w:val="21"/>
                <w:szCs w:val="21"/>
                <w:lang w:val="en-US"/>
              </w:rPr>
            </w:pPr>
            <w:r>
              <w:rPr>
                <w:rFonts w:hint="eastAsia"/>
                <w:sz w:val="21"/>
                <w:szCs w:val="21"/>
                <w:lang w:val="en-US"/>
              </w:rPr>
              <w:t>916,760.00</w:t>
            </w:r>
          </w:p>
        </w:tc>
        <w:tc>
          <w:tcPr>
            <w:tcW w:w="1765" w:type="dxa"/>
            <w:vAlign w:val="center"/>
          </w:tcPr>
          <w:p>
            <w:pPr>
              <w:jc w:val="center"/>
              <w:rPr>
                <w:sz w:val="21"/>
                <w:szCs w:val="21"/>
                <w:lang w:val="en-US"/>
              </w:rPr>
            </w:pPr>
            <w:r>
              <w:rPr>
                <w:rFonts w:hint="eastAsia"/>
                <w:sz w:val="21"/>
                <w:szCs w:val="21"/>
                <w:lang w:val="en-US"/>
              </w:rPr>
              <w:t>13,880.49</w:t>
            </w:r>
          </w:p>
        </w:tc>
        <w:tc>
          <w:tcPr>
            <w:tcW w:w="1611" w:type="dxa"/>
            <w:vAlign w:val="center"/>
          </w:tcPr>
          <w:p>
            <w:pPr>
              <w:jc w:val="center"/>
              <w:rPr>
                <w:sz w:val="21"/>
                <w:szCs w:val="21"/>
                <w:lang w:val="en-US"/>
              </w:rPr>
            </w:pPr>
            <w:r>
              <w:rPr>
                <w:rFonts w:hint="eastAsia"/>
                <w:sz w:val="21"/>
                <w:szCs w:val="21"/>
                <w:lang w:val="en-US"/>
              </w:rPr>
              <w:t>212,077.00</w:t>
            </w:r>
          </w:p>
        </w:tc>
        <w:tc>
          <w:tcPr>
            <w:tcW w:w="1538" w:type="dxa"/>
            <w:vAlign w:val="center"/>
          </w:tcPr>
          <w:p>
            <w:pPr>
              <w:jc w:val="center"/>
              <w:rPr>
                <w:sz w:val="21"/>
                <w:szCs w:val="21"/>
                <w:lang w:val="en-US"/>
              </w:rPr>
            </w:pPr>
            <w:r>
              <w:rPr>
                <w:rFonts w:hint="eastAsia"/>
                <w:sz w:val="21"/>
                <w:szCs w:val="21"/>
                <w:lang w:val="en-US"/>
              </w:rPr>
              <w:t>5,946.78</w:t>
            </w:r>
          </w:p>
        </w:tc>
        <w:tc>
          <w:tcPr>
            <w:tcW w:w="1722" w:type="dxa"/>
            <w:tcBorders>
              <w:right w:val="single" w:color="auto" w:sz="4" w:space="0"/>
            </w:tcBorders>
            <w:vAlign w:val="center"/>
          </w:tcPr>
          <w:p>
            <w:pPr>
              <w:jc w:val="center"/>
              <w:rPr>
                <w:sz w:val="21"/>
                <w:szCs w:val="21"/>
                <w:lang w:val="en-US"/>
              </w:rPr>
            </w:pPr>
            <w:r>
              <w:rPr>
                <w:rFonts w:hint="eastAsia"/>
                <w:sz w:val="21"/>
                <w:szCs w:val="21"/>
                <w:lang w:val="en-US"/>
              </w:rPr>
              <w:t>1,148,664.27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85" w:type="dxa"/>
            <w:vMerge w:val="continue"/>
            <w:tcBorders>
              <w:left w:val="single" w:color="auto" w:sz="4" w:space="0"/>
            </w:tcBorders>
            <w:vAlign w:val="center"/>
          </w:tcPr>
          <w:p>
            <w:pPr>
              <w:jc w:val="center"/>
              <w:rPr>
                <w:b/>
                <w:bCs/>
                <w:sz w:val="24"/>
                <w:szCs w:val="24"/>
              </w:rPr>
            </w:pPr>
          </w:p>
        </w:tc>
        <w:tc>
          <w:tcPr>
            <w:tcW w:w="1457" w:type="dxa"/>
            <w:tcBorders>
              <w:bottom w:val="single" w:color="auto" w:sz="4" w:space="0"/>
            </w:tcBorders>
            <w:vAlign w:val="center"/>
          </w:tcPr>
          <w:p>
            <w:pPr>
              <w:jc w:val="center"/>
              <w:rPr>
                <w:sz w:val="24"/>
                <w:szCs w:val="24"/>
              </w:rPr>
            </w:pPr>
            <w:r>
              <w:rPr>
                <w:rFonts w:hint="eastAsia"/>
                <w:sz w:val="24"/>
                <w:szCs w:val="24"/>
              </w:rPr>
              <w:t>金额占比</w:t>
            </w:r>
          </w:p>
        </w:tc>
        <w:tc>
          <w:tcPr>
            <w:tcW w:w="1543" w:type="dxa"/>
            <w:tcBorders>
              <w:bottom w:val="single" w:color="auto" w:sz="4" w:space="0"/>
            </w:tcBorders>
            <w:vAlign w:val="center"/>
          </w:tcPr>
          <w:p>
            <w:pPr>
              <w:widowControl/>
              <w:jc w:val="center"/>
              <w:textAlignment w:val="center"/>
              <w:rPr>
                <w:sz w:val="21"/>
                <w:szCs w:val="21"/>
                <w:lang w:val="en-US"/>
              </w:rPr>
            </w:pPr>
            <w:r>
              <w:rPr>
                <w:rFonts w:hint="eastAsia"/>
                <w:color w:val="000000"/>
                <w:sz w:val="21"/>
                <w:szCs w:val="21"/>
                <w:lang w:val="en-US" w:bidi="ar"/>
              </w:rPr>
              <w:t>79.81%</w:t>
            </w:r>
          </w:p>
        </w:tc>
        <w:tc>
          <w:tcPr>
            <w:tcW w:w="1765" w:type="dxa"/>
            <w:tcBorders>
              <w:bottom w:val="single" w:color="auto" w:sz="4" w:space="0"/>
            </w:tcBorders>
            <w:vAlign w:val="center"/>
          </w:tcPr>
          <w:p>
            <w:pPr>
              <w:widowControl/>
              <w:jc w:val="center"/>
              <w:textAlignment w:val="center"/>
              <w:rPr>
                <w:sz w:val="21"/>
                <w:szCs w:val="21"/>
                <w:lang w:val="en-US"/>
              </w:rPr>
            </w:pPr>
            <w:r>
              <w:rPr>
                <w:rFonts w:hint="eastAsia"/>
                <w:color w:val="000000"/>
                <w:sz w:val="21"/>
                <w:szCs w:val="21"/>
                <w:lang w:val="en-US" w:bidi="ar"/>
              </w:rPr>
              <w:t>1.21%</w:t>
            </w:r>
          </w:p>
        </w:tc>
        <w:tc>
          <w:tcPr>
            <w:tcW w:w="1611" w:type="dxa"/>
            <w:tcBorders>
              <w:bottom w:val="single" w:color="auto" w:sz="4" w:space="0"/>
            </w:tcBorders>
            <w:vAlign w:val="center"/>
          </w:tcPr>
          <w:p>
            <w:pPr>
              <w:widowControl/>
              <w:jc w:val="center"/>
              <w:textAlignment w:val="center"/>
              <w:rPr>
                <w:sz w:val="21"/>
                <w:szCs w:val="21"/>
                <w:lang w:val="en-US"/>
              </w:rPr>
            </w:pPr>
            <w:r>
              <w:rPr>
                <w:rFonts w:hint="eastAsia"/>
                <w:color w:val="000000"/>
                <w:sz w:val="21"/>
                <w:szCs w:val="21"/>
                <w:lang w:val="en-US" w:bidi="ar"/>
              </w:rPr>
              <w:t>18.46%</w:t>
            </w:r>
          </w:p>
        </w:tc>
        <w:tc>
          <w:tcPr>
            <w:tcW w:w="1538" w:type="dxa"/>
            <w:tcBorders>
              <w:bottom w:val="single" w:color="auto" w:sz="4" w:space="0"/>
            </w:tcBorders>
            <w:vAlign w:val="center"/>
          </w:tcPr>
          <w:p>
            <w:pPr>
              <w:widowControl/>
              <w:jc w:val="center"/>
              <w:textAlignment w:val="center"/>
              <w:rPr>
                <w:sz w:val="21"/>
                <w:szCs w:val="21"/>
                <w:lang w:val="en-US"/>
              </w:rPr>
            </w:pPr>
            <w:r>
              <w:rPr>
                <w:rFonts w:hint="eastAsia"/>
                <w:color w:val="000000"/>
                <w:sz w:val="21"/>
                <w:szCs w:val="21"/>
                <w:lang w:val="en-US" w:bidi="ar"/>
              </w:rPr>
              <w:t>0.52%</w:t>
            </w:r>
          </w:p>
        </w:tc>
        <w:tc>
          <w:tcPr>
            <w:tcW w:w="1722" w:type="dxa"/>
            <w:tcBorders>
              <w:bottom w:val="single" w:color="auto" w:sz="4" w:space="0"/>
              <w:right w:val="single" w:color="auto" w:sz="4" w:space="0"/>
            </w:tcBorders>
            <w:vAlign w:val="center"/>
          </w:tcPr>
          <w:p>
            <w:pPr>
              <w:jc w:val="center"/>
              <w:rPr>
                <w:sz w:val="21"/>
                <w:szCs w:val="21"/>
                <w:lang w:val="en-US"/>
              </w:rPr>
            </w:pPr>
            <w:r>
              <w:rPr>
                <w:rFonts w:hint="eastAsia"/>
                <w:sz w:val="21"/>
                <w:szCs w:val="21"/>
                <w:lang w:val="en-US"/>
              </w:rPr>
              <w:t>100.00%</w:t>
            </w:r>
          </w:p>
        </w:tc>
      </w:tr>
    </w:tbl>
    <w:p>
      <w:pPr>
        <w:widowControl/>
        <w:numPr>
          <w:ilvl w:val="0"/>
          <w:numId w:val="1"/>
        </w:num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理财产品存续情况</w:t>
      </w:r>
    </w:p>
    <w:p>
      <w:pPr>
        <w:widowControl/>
        <w:spacing w:line="560" w:lineRule="exact"/>
        <w:ind w:firstLine="672" w:firstLineChars="200"/>
        <w:rPr>
          <w:rFonts w:ascii="楷体" w:hAnsi="楷体" w:eastAsia="楷体" w:cs="楷体"/>
          <w:color w:val="333333"/>
          <w:spacing w:val="8"/>
          <w:sz w:val="32"/>
          <w:szCs w:val="32"/>
          <w:shd w:val="clear" w:color="auto" w:fill="FFFFFF"/>
          <w:lang w:val="en-US"/>
        </w:rPr>
      </w:pPr>
      <w:r>
        <w:rPr>
          <w:rFonts w:hint="eastAsia" w:ascii="楷体" w:hAnsi="楷体" w:eastAsia="楷体" w:cs="楷体"/>
          <w:color w:val="333333"/>
          <w:spacing w:val="8"/>
          <w:sz w:val="32"/>
          <w:szCs w:val="32"/>
          <w:shd w:val="clear" w:color="auto" w:fill="FFFFFF"/>
          <w:lang w:val="en-US"/>
        </w:rPr>
        <w:t>(一)按产品运作模式划分</w:t>
      </w:r>
    </w:p>
    <w:tbl>
      <w:tblPr>
        <w:tblStyle w:val="8"/>
        <w:tblW w:w="9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5"/>
        <w:gridCol w:w="1457"/>
        <w:gridCol w:w="2301"/>
        <w:gridCol w:w="2514"/>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242" w:type="dxa"/>
            <w:gridSpan w:val="2"/>
            <w:tcBorders>
              <w:top w:val="single" w:color="auto" w:sz="4" w:space="0"/>
              <w:left w:val="single" w:color="auto" w:sz="4" w:space="0"/>
            </w:tcBorders>
            <w:vAlign w:val="center"/>
          </w:tcPr>
          <w:p>
            <w:pPr>
              <w:jc w:val="center"/>
              <w:rPr>
                <w:sz w:val="24"/>
                <w:szCs w:val="24"/>
              </w:rPr>
            </w:pPr>
          </w:p>
        </w:tc>
        <w:tc>
          <w:tcPr>
            <w:tcW w:w="2301" w:type="dxa"/>
            <w:tcBorders>
              <w:top w:val="single" w:color="auto" w:sz="4" w:space="0"/>
            </w:tcBorders>
            <w:vAlign w:val="center"/>
          </w:tcPr>
          <w:p>
            <w:pPr>
              <w:jc w:val="center"/>
              <w:rPr>
                <w:rFonts w:eastAsia="宋体"/>
                <w:b/>
                <w:bCs/>
                <w:sz w:val="24"/>
                <w:szCs w:val="24"/>
                <w:lang w:val="en-US"/>
              </w:rPr>
            </w:pPr>
            <w:r>
              <w:rPr>
                <w:rFonts w:hint="eastAsia"/>
                <w:b/>
                <w:bCs/>
                <w:sz w:val="24"/>
                <w:szCs w:val="24"/>
                <w:lang w:val="en-US"/>
              </w:rPr>
              <w:t>封闭式净值型</w:t>
            </w:r>
          </w:p>
        </w:tc>
        <w:tc>
          <w:tcPr>
            <w:tcW w:w="2514" w:type="dxa"/>
            <w:tcBorders>
              <w:top w:val="single" w:color="auto" w:sz="4" w:space="0"/>
            </w:tcBorders>
            <w:vAlign w:val="center"/>
          </w:tcPr>
          <w:p>
            <w:pPr>
              <w:jc w:val="center"/>
              <w:rPr>
                <w:rFonts w:eastAsia="宋体"/>
                <w:b/>
                <w:bCs/>
                <w:sz w:val="24"/>
                <w:szCs w:val="24"/>
                <w:lang w:val="en-US"/>
              </w:rPr>
            </w:pPr>
            <w:r>
              <w:rPr>
                <w:rFonts w:hint="eastAsia"/>
                <w:b/>
                <w:bCs/>
                <w:sz w:val="24"/>
                <w:szCs w:val="24"/>
                <w:lang w:val="en-US"/>
              </w:rPr>
              <w:t>非净值型</w:t>
            </w:r>
          </w:p>
        </w:tc>
        <w:tc>
          <w:tcPr>
            <w:tcW w:w="1962" w:type="dxa"/>
            <w:tcBorders>
              <w:top w:val="single" w:color="auto" w:sz="4" w:space="0"/>
              <w:right w:val="single" w:color="auto" w:sz="4" w:space="0"/>
            </w:tcBorders>
            <w:vAlign w:val="center"/>
          </w:tcPr>
          <w:p>
            <w:pPr>
              <w:jc w:val="center"/>
              <w:rPr>
                <w:b/>
                <w:bCs/>
                <w:sz w:val="24"/>
                <w:szCs w:val="24"/>
                <w:lang w:val="en-US"/>
              </w:rPr>
            </w:pPr>
            <w:r>
              <w:rPr>
                <w:rFonts w:hint="eastAsia"/>
                <w:b/>
                <w:bCs/>
                <w:sz w:val="24"/>
                <w:szCs w:val="24"/>
                <w:lang w:val="en-U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85" w:type="dxa"/>
            <w:vMerge w:val="restart"/>
            <w:tcBorders>
              <w:left w:val="single" w:color="auto" w:sz="4" w:space="0"/>
            </w:tcBorders>
            <w:vAlign w:val="center"/>
          </w:tcPr>
          <w:p>
            <w:pPr>
              <w:jc w:val="center"/>
              <w:rPr>
                <w:rFonts w:eastAsia="宋体"/>
                <w:b/>
                <w:bCs/>
                <w:sz w:val="24"/>
                <w:szCs w:val="24"/>
                <w:lang w:val="en-US"/>
              </w:rPr>
            </w:pPr>
            <w:r>
              <w:rPr>
                <w:rFonts w:hint="eastAsia" w:eastAsia="宋体"/>
                <w:b/>
                <w:bCs/>
                <w:sz w:val="24"/>
                <w:szCs w:val="24"/>
                <w:lang w:val="en-US"/>
              </w:rPr>
              <w:t>一季度</w:t>
            </w:r>
          </w:p>
        </w:tc>
        <w:tc>
          <w:tcPr>
            <w:tcW w:w="1457" w:type="dxa"/>
            <w:vAlign w:val="center"/>
          </w:tcPr>
          <w:p>
            <w:pPr>
              <w:jc w:val="center"/>
              <w:rPr>
                <w:sz w:val="24"/>
                <w:szCs w:val="24"/>
              </w:rPr>
            </w:pPr>
            <w:r>
              <w:rPr>
                <w:rFonts w:hint="eastAsia"/>
                <w:sz w:val="24"/>
                <w:szCs w:val="24"/>
              </w:rPr>
              <w:t>期数</w:t>
            </w:r>
          </w:p>
        </w:tc>
        <w:tc>
          <w:tcPr>
            <w:tcW w:w="2301" w:type="dxa"/>
            <w:vAlign w:val="center"/>
          </w:tcPr>
          <w:p>
            <w:pPr>
              <w:jc w:val="center"/>
              <w:rPr>
                <w:sz w:val="21"/>
                <w:szCs w:val="21"/>
                <w:lang w:val="en-US"/>
              </w:rPr>
            </w:pPr>
            <w:r>
              <w:rPr>
                <w:rFonts w:hint="eastAsia"/>
                <w:sz w:val="21"/>
                <w:szCs w:val="21"/>
                <w:lang w:val="en-US"/>
              </w:rPr>
              <w:t>57</w:t>
            </w:r>
          </w:p>
        </w:tc>
        <w:tc>
          <w:tcPr>
            <w:tcW w:w="2514" w:type="dxa"/>
            <w:vAlign w:val="center"/>
          </w:tcPr>
          <w:p>
            <w:pPr>
              <w:jc w:val="center"/>
              <w:rPr>
                <w:sz w:val="21"/>
                <w:szCs w:val="21"/>
                <w:lang w:val="en-US"/>
              </w:rPr>
            </w:pPr>
            <w:r>
              <w:rPr>
                <w:rFonts w:hint="eastAsia"/>
                <w:sz w:val="21"/>
                <w:szCs w:val="21"/>
                <w:lang w:val="en-US"/>
              </w:rPr>
              <w:t>50</w:t>
            </w:r>
          </w:p>
        </w:tc>
        <w:tc>
          <w:tcPr>
            <w:tcW w:w="1962" w:type="dxa"/>
            <w:tcBorders>
              <w:right w:val="single" w:color="auto" w:sz="4" w:space="0"/>
            </w:tcBorders>
            <w:vAlign w:val="center"/>
          </w:tcPr>
          <w:p>
            <w:pPr>
              <w:jc w:val="center"/>
              <w:rPr>
                <w:sz w:val="21"/>
                <w:szCs w:val="21"/>
                <w:lang w:val="en-US"/>
              </w:rPr>
            </w:pPr>
            <w:r>
              <w:rPr>
                <w:rFonts w:hint="eastAsia"/>
                <w:sz w:val="21"/>
                <w:szCs w:val="21"/>
                <w:lang w:val="en-US"/>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85" w:type="dxa"/>
            <w:vMerge w:val="continue"/>
            <w:tcBorders>
              <w:left w:val="single" w:color="auto" w:sz="4" w:space="0"/>
            </w:tcBorders>
            <w:vAlign w:val="center"/>
          </w:tcPr>
          <w:p>
            <w:pPr>
              <w:jc w:val="center"/>
              <w:rPr>
                <w:b/>
                <w:bCs/>
                <w:sz w:val="24"/>
                <w:szCs w:val="24"/>
              </w:rPr>
            </w:pPr>
          </w:p>
        </w:tc>
        <w:tc>
          <w:tcPr>
            <w:tcW w:w="1457" w:type="dxa"/>
            <w:vAlign w:val="center"/>
          </w:tcPr>
          <w:p>
            <w:pPr>
              <w:jc w:val="center"/>
              <w:rPr>
                <w:sz w:val="24"/>
                <w:szCs w:val="24"/>
              </w:rPr>
            </w:pPr>
            <w:r>
              <w:rPr>
                <w:rFonts w:hint="eastAsia"/>
                <w:sz w:val="24"/>
                <w:szCs w:val="24"/>
              </w:rPr>
              <w:t>存续金额(万)</w:t>
            </w:r>
          </w:p>
        </w:tc>
        <w:tc>
          <w:tcPr>
            <w:tcW w:w="2301" w:type="dxa"/>
            <w:vAlign w:val="bottom"/>
          </w:tcPr>
          <w:p>
            <w:pPr>
              <w:jc w:val="center"/>
              <w:rPr>
                <w:sz w:val="21"/>
                <w:szCs w:val="21"/>
                <w:lang w:val="en-US"/>
              </w:rPr>
            </w:pPr>
            <w:r>
              <w:rPr>
                <w:rFonts w:hint="eastAsia"/>
                <w:sz w:val="21"/>
                <w:szCs w:val="21"/>
                <w:lang w:val="en-US"/>
              </w:rPr>
              <w:t xml:space="preserve"> 759,255.00 </w:t>
            </w:r>
          </w:p>
        </w:tc>
        <w:tc>
          <w:tcPr>
            <w:tcW w:w="2514" w:type="dxa"/>
            <w:vAlign w:val="bottom"/>
          </w:tcPr>
          <w:p>
            <w:pPr>
              <w:jc w:val="center"/>
              <w:rPr>
                <w:sz w:val="21"/>
                <w:szCs w:val="21"/>
                <w:lang w:val="en-US"/>
              </w:rPr>
            </w:pPr>
            <w:r>
              <w:rPr>
                <w:rFonts w:hint="eastAsia"/>
                <w:sz w:val="21"/>
                <w:szCs w:val="21"/>
                <w:lang w:val="en-US"/>
              </w:rPr>
              <w:t xml:space="preserve"> 453,325.00 </w:t>
            </w:r>
          </w:p>
        </w:tc>
        <w:tc>
          <w:tcPr>
            <w:tcW w:w="1962" w:type="dxa"/>
            <w:tcBorders>
              <w:right w:val="single" w:color="auto" w:sz="4" w:space="0"/>
            </w:tcBorders>
            <w:vAlign w:val="center"/>
          </w:tcPr>
          <w:p>
            <w:pPr>
              <w:jc w:val="center"/>
              <w:rPr>
                <w:sz w:val="21"/>
                <w:szCs w:val="21"/>
                <w:lang w:val="en-US"/>
              </w:rPr>
            </w:pPr>
            <w:r>
              <w:rPr>
                <w:rFonts w:hint="eastAsia"/>
                <w:sz w:val="21"/>
                <w:szCs w:val="21"/>
                <w:lang w:val="en-US"/>
              </w:rPr>
              <w:t>1,212,580.00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85" w:type="dxa"/>
            <w:vMerge w:val="continue"/>
            <w:tcBorders>
              <w:left w:val="single" w:color="auto" w:sz="4" w:space="0"/>
            </w:tcBorders>
            <w:vAlign w:val="center"/>
          </w:tcPr>
          <w:p>
            <w:pPr>
              <w:jc w:val="center"/>
              <w:rPr>
                <w:b/>
                <w:bCs/>
                <w:sz w:val="24"/>
                <w:szCs w:val="24"/>
              </w:rPr>
            </w:pPr>
          </w:p>
        </w:tc>
        <w:tc>
          <w:tcPr>
            <w:tcW w:w="1457" w:type="dxa"/>
            <w:tcBorders>
              <w:bottom w:val="single" w:color="auto" w:sz="4" w:space="0"/>
            </w:tcBorders>
            <w:vAlign w:val="center"/>
          </w:tcPr>
          <w:p>
            <w:pPr>
              <w:jc w:val="center"/>
              <w:rPr>
                <w:sz w:val="24"/>
                <w:szCs w:val="24"/>
              </w:rPr>
            </w:pPr>
            <w:r>
              <w:rPr>
                <w:rFonts w:hint="eastAsia"/>
                <w:sz w:val="24"/>
                <w:szCs w:val="24"/>
              </w:rPr>
              <w:t>金额占比</w:t>
            </w:r>
          </w:p>
        </w:tc>
        <w:tc>
          <w:tcPr>
            <w:tcW w:w="2301" w:type="dxa"/>
            <w:tcBorders>
              <w:bottom w:val="single" w:color="auto" w:sz="4" w:space="0"/>
            </w:tcBorders>
            <w:vAlign w:val="center"/>
          </w:tcPr>
          <w:p>
            <w:pPr>
              <w:jc w:val="center"/>
              <w:rPr>
                <w:sz w:val="21"/>
                <w:szCs w:val="21"/>
                <w:lang w:val="en-US"/>
              </w:rPr>
            </w:pPr>
            <w:r>
              <w:rPr>
                <w:rFonts w:hint="eastAsia"/>
                <w:sz w:val="21"/>
                <w:szCs w:val="21"/>
                <w:lang w:val="en-US"/>
              </w:rPr>
              <w:t>62.61%</w:t>
            </w:r>
          </w:p>
        </w:tc>
        <w:tc>
          <w:tcPr>
            <w:tcW w:w="2514" w:type="dxa"/>
            <w:tcBorders>
              <w:bottom w:val="single" w:color="auto" w:sz="4" w:space="0"/>
            </w:tcBorders>
            <w:vAlign w:val="center"/>
          </w:tcPr>
          <w:p>
            <w:pPr>
              <w:jc w:val="center"/>
              <w:rPr>
                <w:sz w:val="21"/>
                <w:szCs w:val="21"/>
                <w:lang w:val="en-US"/>
              </w:rPr>
            </w:pPr>
            <w:r>
              <w:rPr>
                <w:rFonts w:hint="eastAsia"/>
                <w:sz w:val="21"/>
                <w:szCs w:val="21"/>
                <w:lang w:val="en-US"/>
              </w:rPr>
              <w:t>37.39%</w:t>
            </w:r>
          </w:p>
        </w:tc>
        <w:tc>
          <w:tcPr>
            <w:tcW w:w="1962" w:type="dxa"/>
            <w:tcBorders>
              <w:bottom w:val="single" w:color="auto" w:sz="4" w:space="0"/>
              <w:right w:val="single" w:color="auto" w:sz="4" w:space="0"/>
            </w:tcBorders>
            <w:vAlign w:val="center"/>
          </w:tcPr>
          <w:p>
            <w:pPr>
              <w:jc w:val="center"/>
              <w:rPr>
                <w:sz w:val="21"/>
                <w:szCs w:val="21"/>
                <w:lang w:val="en-US"/>
              </w:rPr>
            </w:pPr>
            <w:r>
              <w:rPr>
                <w:rFonts w:hint="eastAsia"/>
                <w:sz w:val="21"/>
                <w:szCs w:val="21"/>
                <w:lang w:val="en-US"/>
              </w:rPr>
              <w:t>100.00%</w:t>
            </w:r>
          </w:p>
        </w:tc>
      </w:tr>
    </w:tbl>
    <w:p>
      <w:pPr>
        <w:widowControl/>
        <w:spacing w:line="560" w:lineRule="exact"/>
        <w:ind w:firstLine="672" w:firstLineChars="200"/>
        <w:rPr>
          <w:bCs/>
          <w:sz w:val="32"/>
          <w:szCs w:val="32"/>
          <w:lang w:val="en-US"/>
        </w:rPr>
      </w:pPr>
      <w:r>
        <w:rPr>
          <w:rFonts w:hint="eastAsia" w:ascii="楷体" w:hAnsi="楷体" w:eastAsia="楷体" w:cs="楷体"/>
          <w:color w:val="333333"/>
          <w:spacing w:val="8"/>
          <w:sz w:val="32"/>
          <w:szCs w:val="32"/>
          <w:shd w:val="clear" w:color="auto" w:fill="FFFFFF"/>
          <w:lang w:val="en-US"/>
        </w:rPr>
        <w:t>(二)按风险等级</w:t>
      </w:r>
      <w:r>
        <w:rPr>
          <w:rFonts w:hint="eastAsia" w:ascii="楷体" w:hAnsi="楷体" w:eastAsia="楷体" w:cs="楷体"/>
          <w:spacing w:val="8"/>
          <w:sz w:val="32"/>
          <w:szCs w:val="32"/>
          <w:shd w:val="clear" w:color="auto" w:fill="FFFFFF"/>
          <w:lang w:val="en-US"/>
        </w:rPr>
        <w:t>划分</w:t>
      </w:r>
    </w:p>
    <w:tbl>
      <w:tblPr>
        <w:tblStyle w:val="8"/>
        <w:tblpPr w:leftFromText="180" w:rightFromText="180" w:vertAnchor="text" w:horzAnchor="page" w:tblpX="1580" w:tblpY="49"/>
        <w:tblOverlap w:val="never"/>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4"/>
        <w:gridCol w:w="1500"/>
        <w:gridCol w:w="930"/>
        <w:gridCol w:w="1410"/>
        <w:gridCol w:w="1305"/>
        <w:gridCol w:w="130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4" w:type="dxa"/>
            <w:gridSpan w:val="2"/>
            <w:vAlign w:val="center"/>
          </w:tcPr>
          <w:p>
            <w:pPr>
              <w:jc w:val="center"/>
              <w:rPr>
                <w:sz w:val="24"/>
                <w:szCs w:val="24"/>
              </w:rPr>
            </w:pPr>
          </w:p>
        </w:tc>
        <w:tc>
          <w:tcPr>
            <w:tcW w:w="930" w:type="dxa"/>
            <w:vAlign w:val="center"/>
          </w:tcPr>
          <w:p>
            <w:pPr>
              <w:jc w:val="center"/>
              <w:rPr>
                <w:rFonts w:eastAsia="宋体"/>
                <w:b/>
                <w:bCs/>
                <w:sz w:val="24"/>
                <w:szCs w:val="24"/>
                <w:lang w:val="en-US"/>
              </w:rPr>
            </w:pPr>
            <w:r>
              <w:rPr>
                <w:rFonts w:hint="eastAsia"/>
                <w:b/>
                <w:bCs/>
                <w:sz w:val="24"/>
                <w:szCs w:val="24"/>
                <w:lang w:val="en-US"/>
              </w:rPr>
              <w:t>R1</w:t>
            </w:r>
          </w:p>
        </w:tc>
        <w:tc>
          <w:tcPr>
            <w:tcW w:w="1410" w:type="dxa"/>
            <w:vAlign w:val="center"/>
          </w:tcPr>
          <w:p>
            <w:pPr>
              <w:jc w:val="center"/>
              <w:rPr>
                <w:rFonts w:eastAsia="宋体"/>
                <w:b/>
                <w:bCs/>
                <w:sz w:val="24"/>
                <w:szCs w:val="24"/>
                <w:lang w:val="en-US"/>
              </w:rPr>
            </w:pPr>
            <w:r>
              <w:rPr>
                <w:rFonts w:hint="eastAsia" w:eastAsia="宋体"/>
                <w:b/>
                <w:bCs/>
                <w:sz w:val="24"/>
                <w:szCs w:val="24"/>
                <w:lang w:val="en-US"/>
              </w:rPr>
              <w:t>R2</w:t>
            </w:r>
          </w:p>
        </w:tc>
        <w:tc>
          <w:tcPr>
            <w:tcW w:w="1305" w:type="dxa"/>
            <w:vAlign w:val="center"/>
          </w:tcPr>
          <w:p>
            <w:pPr>
              <w:jc w:val="center"/>
              <w:rPr>
                <w:rFonts w:eastAsia="宋体"/>
                <w:b/>
                <w:bCs/>
                <w:sz w:val="24"/>
                <w:szCs w:val="24"/>
                <w:lang w:val="en-US"/>
              </w:rPr>
            </w:pPr>
            <w:r>
              <w:rPr>
                <w:rFonts w:hint="eastAsia"/>
                <w:b/>
                <w:bCs/>
                <w:sz w:val="24"/>
                <w:szCs w:val="24"/>
                <w:lang w:val="en-US"/>
              </w:rPr>
              <w:t>R3</w:t>
            </w:r>
          </w:p>
        </w:tc>
        <w:tc>
          <w:tcPr>
            <w:tcW w:w="1305" w:type="dxa"/>
            <w:vAlign w:val="center"/>
          </w:tcPr>
          <w:p>
            <w:pPr>
              <w:jc w:val="center"/>
              <w:rPr>
                <w:rFonts w:eastAsia="宋体"/>
                <w:b/>
                <w:bCs/>
                <w:sz w:val="24"/>
                <w:szCs w:val="24"/>
              </w:rPr>
            </w:pPr>
            <w:r>
              <w:rPr>
                <w:rFonts w:hint="eastAsia"/>
                <w:b/>
                <w:bCs/>
                <w:sz w:val="24"/>
                <w:szCs w:val="24"/>
                <w:lang w:val="en-US"/>
              </w:rPr>
              <w:t>R4-R5</w:t>
            </w:r>
          </w:p>
        </w:tc>
        <w:tc>
          <w:tcPr>
            <w:tcW w:w="1530" w:type="dxa"/>
            <w:vAlign w:val="center"/>
          </w:tcPr>
          <w:p>
            <w:pPr>
              <w:jc w:val="center"/>
              <w:rPr>
                <w:b/>
                <w:bCs/>
                <w:sz w:val="24"/>
                <w:szCs w:val="24"/>
              </w:rPr>
            </w:pPr>
            <w:r>
              <w:rPr>
                <w:rFonts w:hint="eastAsia"/>
                <w:b/>
                <w:bCs/>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24" w:type="dxa"/>
            <w:vMerge w:val="restart"/>
            <w:vAlign w:val="center"/>
          </w:tcPr>
          <w:p>
            <w:pPr>
              <w:jc w:val="center"/>
              <w:rPr>
                <w:rFonts w:eastAsia="宋体"/>
                <w:b/>
                <w:bCs/>
                <w:sz w:val="24"/>
                <w:szCs w:val="24"/>
                <w:lang w:val="en-US"/>
              </w:rPr>
            </w:pPr>
            <w:r>
              <w:rPr>
                <w:rFonts w:hint="eastAsia" w:eastAsia="宋体"/>
                <w:b/>
                <w:bCs/>
                <w:sz w:val="24"/>
                <w:szCs w:val="24"/>
                <w:lang w:val="en-US"/>
              </w:rPr>
              <w:t>一季度</w:t>
            </w:r>
          </w:p>
        </w:tc>
        <w:tc>
          <w:tcPr>
            <w:tcW w:w="1500" w:type="dxa"/>
            <w:vAlign w:val="center"/>
          </w:tcPr>
          <w:p>
            <w:pPr>
              <w:jc w:val="center"/>
              <w:rPr>
                <w:sz w:val="24"/>
                <w:szCs w:val="24"/>
              </w:rPr>
            </w:pPr>
            <w:r>
              <w:rPr>
                <w:rFonts w:hint="eastAsia"/>
                <w:sz w:val="24"/>
                <w:szCs w:val="24"/>
              </w:rPr>
              <w:t>期数</w:t>
            </w:r>
          </w:p>
        </w:tc>
        <w:tc>
          <w:tcPr>
            <w:tcW w:w="930" w:type="dxa"/>
            <w:vAlign w:val="center"/>
          </w:tcPr>
          <w:p>
            <w:pPr>
              <w:jc w:val="center"/>
              <w:rPr>
                <w:sz w:val="24"/>
                <w:szCs w:val="24"/>
              </w:rPr>
            </w:pPr>
          </w:p>
        </w:tc>
        <w:tc>
          <w:tcPr>
            <w:tcW w:w="1410" w:type="dxa"/>
            <w:vAlign w:val="center"/>
          </w:tcPr>
          <w:p>
            <w:pPr>
              <w:jc w:val="center"/>
              <w:rPr>
                <w:sz w:val="24"/>
                <w:szCs w:val="24"/>
              </w:rPr>
            </w:pPr>
            <w:r>
              <w:rPr>
                <w:rFonts w:hint="eastAsia"/>
                <w:sz w:val="21"/>
                <w:szCs w:val="21"/>
                <w:lang w:val="en-US"/>
              </w:rPr>
              <w:t>90</w:t>
            </w:r>
          </w:p>
        </w:tc>
        <w:tc>
          <w:tcPr>
            <w:tcW w:w="1305" w:type="dxa"/>
            <w:vAlign w:val="center"/>
          </w:tcPr>
          <w:p>
            <w:pPr>
              <w:jc w:val="center"/>
              <w:rPr>
                <w:sz w:val="24"/>
                <w:szCs w:val="24"/>
              </w:rPr>
            </w:pPr>
            <w:r>
              <w:rPr>
                <w:rFonts w:hint="eastAsia"/>
                <w:sz w:val="21"/>
                <w:szCs w:val="21"/>
                <w:lang w:val="en-US"/>
              </w:rPr>
              <w:t>19</w:t>
            </w:r>
          </w:p>
        </w:tc>
        <w:tc>
          <w:tcPr>
            <w:tcW w:w="1305" w:type="dxa"/>
            <w:vAlign w:val="center"/>
          </w:tcPr>
          <w:p>
            <w:pPr>
              <w:jc w:val="center"/>
              <w:rPr>
                <w:sz w:val="24"/>
                <w:szCs w:val="24"/>
              </w:rPr>
            </w:pPr>
          </w:p>
        </w:tc>
        <w:tc>
          <w:tcPr>
            <w:tcW w:w="1530" w:type="dxa"/>
            <w:vAlign w:val="center"/>
          </w:tcPr>
          <w:p>
            <w:pPr>
              <w:jc w:val="center"/>
              <w:rPr>
                <w:sz w:val="24"/>
                <w:szCs w:val="24"/>
              </w:rPr>
            </w:pPr>
            <w:r>
              <w:rPr>
                <w:rFonts w:hint="eastAsia"/>
                <w:sz w:val="21"/>
                <w:szCs w:val="21"/>
                <w:lang w:val="en-US"/>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trPr>
        <w:tc>
          <w:tcPr>
            <w:tcW w:w="924" w:type="dxa"/>
            <w:vMerge w:val="continue"/>
            <w:vAlign w:val="center"/>
          </w:tcPr>
          <w:p>
            <w:pPr>
              <w:jc w:val="center"/>
              <w:rPr>
                <w:b/>
                <w:bCs/>
                <w:sz w:val="24"/>
                <w:szCs w:val="24"/>
              </w:rPr>
            </w:pPr>
          </w:p>
        </w:tc>
        <w:tc>
          <w:tcPr>
            <w:tcW w:w="1500" w:type="dxa"/>
            <w:vAlign w:val="center"/>
          </w:tcPr>
          <w:p>
            <w:pPr>
              <w:jc w:val="center"/>
              <w:rPr>
                <w:sz w:val="24"/>
                <w:szCs w:val="24"/>
              </w:rPr>
            </w:pPr>
            <w:r>
              <w:rPr>
                <w:rFonts w:hint="eastAsia"/>
                <w:sz w:val="24"/>
                <w:szCs w:val="24"/>
              </w:rPr>
              <w:t>存续金额(万)</w:t>
            </w:r>
          </w:p>
        </w:tc>
        <w:tc>
          <w:tcPr>
            <w:tcW w:w="930" w:type="dxa"/>
            <w:vAlign w:val="center"/>
          </w:tcPr>
          <w:p>
            <w:pPr>
              <w:jc w:val="center"/>
              <w:rPr>
                <w:sz w:val="24"/>
                <w:szCs w:val="24"/>
              </w:rPr>
            </w:pPr>
          </w:p>
        </w:tc>
        <w:tc>
          <w:tcPr>
            <w:tcW w:w="1410" w:type="dxa"/>
            <w:vAlign w:val="center"/>
          </w:tcPr>
          <w:p>
            <w:pPr>
              <w:jc w:val="center"/>
              <w:rPr>
                <w:sz w:val="24"/>
                <w:szCs w:val="24"/>
                <w:lang w:val="en-US"/>
              </w:rPr>
            </w:pPr>
            <w:r>
              <w:rPr>
                <w:rFonts w:hint="eastAsia"/>
                <w:sz w:val="21"/>
                <w:szCs w:val="21"/>
                <w:lang w:val="en-US"/>
              </w:rPr>
              <w:t>1,586,894.00</w:t>
            </w:r>
          </w:p>
        </w:tc>
        <w:tc>
          <w:tcPr>
            <w:tcW w:w="1305" w:type="dxa"/>
            <w:vAlign w:val="bottom"/>
          </w:tcPr>
          <w:p>
            <w:pPr>
              <w:jc w:val="center"/>
              <w:rPr>
                <w:sz w:val="24"/>
                <w:szCs w:val="24"/>
              </w:rPr>
            </w:pPr>
            <w:r>
              <w:rPr>
                <w:rFonts w:hint="eastAsia"/>
                <w:sz w:val="21"/>
                <w:szCs w:val="21"/>
                <w:lang w:val="en-US"/>
              </w:rPr>
              <w:t xml:space="preserve"> 159,838.00 </w:t>
            </w:r>
          </w:p>
        </w:tc>
        <w:tc>
          <w:tcPr>
            <w:tcW w:w="1305" w:type="dxa"/>
            <w:vAlign w:val="center"/>
          </w:tcPr>
          <w:p>
            <w:pPr>
              <w:jc w:val="center"/>
              <w:rPr>
                <w:sz w:val="24"/>
                <w:szCs w:val="24"/>
              </w:rPr>
            </w:pPr>
          </w:p>
        </w:tc>
        <w:tc>
          <w:tcPr>
            <w:tcW w:w="1530" w:type="dxa"/>
            <w:vAlign w:val="center"/>
          </w:tcPr>
          <w:p>
            <w:pPr>
              <w:jc w:val="center"/>
              <w:rPr>
                <w:sz w:val="24"/>
                <w:szCs w:val="24"/>
              </w:rPr>
            </w:pPr>
            <w:r>
              <w:rPr>
                <w:rFonts w:hint="eastAsia"/>
                <w:sz w:val="21"/>
                <w:szCs w:val="21"/>
                <w:lang w:val="en-US"/>
              </w:rPr>
              <w:t>1,746,732.00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24" w:type="dxa"/>
            <w:vMerge w:val="continue"/>
            <w:vAlign w:val="center"/>
          </w:tcPr>
          <w:p>
            <w:pPr>
              <w:jc w:val="center"/>
              <w:rPr>
                <w:b/>
                <w:bCs/>
                <w:sz w:val="24"/>
                <w:szCs w:val="24"/>
              </w:rPr>
            </w:pPr>
          </w:p>
        </w:tc>
        <w:tc>
          <w:tcPr>
            <w:tcW w:w="1500" w:type="dxa"/>
            <w:vAlign w:val="center"/>
          </w:tcPr>
          <w:p>
            <w:pPr>
              <w:jc w:val="center"/>
              <w:rPr>
                <w:sz w:val="24"/>
                <w:szCs w:val="24"/>
              </w:rPr>
            </w:pPr>
            <w:r>
              <w:rPr>
                <w:rFonts w:hint="eastAsia"/>
                <w:sz w:val="24"/>
                <w:szCs w:val="24"/>
              </w:rPr>
              <w:t>金额占比</w:t>
            </w:r>
          </w:p>
        </w:tc>
        <w:tc>
          <w:tcPr>
            <w:tcW w:w="930" w:type="dxa"/>
            <w:vAlign w:val="center"/>
          </w:tcPr>
          <w:p>
            <w:pPr>
              <w:jc w:val="center"/>
              <w:rPr>
                <w:sz w:val="24"/>
                <w:szCs w:val="24"/>
              </w:rPr>
            </w:pPr>
          </w:p>
        </w:tc>
        <w:tc>
          <w:tcPr>
            <w:tcW w:w="1410" w:type="dxa"/>
            <w:vAlign w:val="center"/>
          </w:tcPr>
          <w:p>
            <w:pPr>
              <w:jc w:val="center"/>
              <w:rPr>
                <w:sz w:val="24"/>
                <w:szCs w:val="24"/>
              </w:rPr>
            </w:pPr>
            <w:r>
              <w:rPr>
                <w:rFonts w:hint="eastAsia"/>
                <w:sz w:val="21"/>
                <w:szCs w:val="21"/>
                <w:lang w:val="en-US"/>
              </w:rPr>
              <w:t>90.85%</w:t>
            </w:r>
          </w:p>
        </w:tc>
        <w:tc>
          <w:tcPr>
            <w:tcW w:w="1305" w:type="dxa"/>
            <w:vAlign w:val="center"/>
          </w:tcPr>
          <w:p>
            <w:pPr>
              <w:jc w:val="center"/>
              <w:rPr>
                <w:sz w:val="24"/>
                <w:szCs w:val="24"/>
              </w:rPr>
            </w:pPr>
            <w:r>
              <w:rPr>
                <w:rFonts w:hint="eastAsia"/>
                <w:sz w:val="21"/>
                <w:szCs w:val="21"/>
                <w:lang w:val="en-US"/>
              </w:rPr>
              <w:t>9.15%</w:t>
            </w:r>
          </w:p>
        </w:tc>
        <w:tc>
          <w:tcPr>
            <w:tcW w:w="1305" w:type="dxa"/>
            <w:vAlign w:val="center"/>
          </w:tcPr>
          <w:p>
            <w:pPr>
              <w:jc w:val="center"/>
              <w:rPr>
                <w:sz w:val="24"/>
                <w:szCs w:val="24"/>
              </w:rPr>
            </w:pPr>
          </w:p>
        </w:tc>
        <w:tc>
          <w:tcPr>
            <w:tcW w:w="1530" w:type="dxa"/>
            <w:vAlign w:val="center"/>
          </w:tcPr>
          <w:p>
            <w:pPr>
              <w:jc w:val="center"/>
              <w:rPr>
                <w:sz w:val="24"/>
                <w:szCs w:val="24"/>
              </w:rPr>
            </w:pPr>
            <w:r>
              <w:rPr>
                <w:rFonts w:hint="eastAsia"/>
                <w:sz w:val="21"/>
                <w:szCs w:val="21"/>
                <w:lang w:val="en-US"/>
              </w:rPr>
              <w:t>100.00%</w:t>
            </w:r>
          </w:p>
        </w:tc>
      </w:tr>
    </w:tbl>
    <w:p>
      <w:pPr>
        <w:keepNext w:val="0"/>
        <w:keepLines w:val="0"/>
        <w:pageBreakBefore w:val="0"/>
        <w:widowControl/>
        <w:numPr>
          <w:ilvl w:val="0"/>
          <w:numId w:val="2"/>
        </w:numPr>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理财产品投资资产情况</w:t>
      </w:r>
    </w:p>
    <w:p>
      <w:pPr>
        <w:keepNext w:val="0"/>
        <w:keepLines w:val="0"/>
        <w:pageBreakBefore w:val="0"/>
        <w:kinsoku/>
        <w:wordWrap/>
        <w:overflowPunct/>
        <w:topLinePunct w:val="0"/>
        <w:autoSpaceDE w:val="0"/>
        <w:autoSpaceDN w:val="0"/>
        <w:bidi w:val="0"/>
        <w:adjustRightInd/>
        <w:snapToGrid/>
        <w:spacing w:line="560" w:lineRule="exact"/>
        <w:ind w:left="0" w:leftChars="0" w:right="0" w:rightChars="0" w:firstLine="640" w:firstLineChars="200"/>
        <w:textAlignment w:val="auto"/>
        <w:outlineLvl w:val="1"/>
        <w:rPr>
          <w:rFonts w:ascii="楷体" w:hAnsi="楷体" w:eastAsia="楷体" w:cs="楷体"/>
          <w:sz w:val="32"/>
          <w:szCs w:val="32"/>
        </w:rPr>
      </w:pPr>
      <w:r>
        <w:rPr>
          <w:rFonts w:hint="eastAsia" w:ascii="楷体" w:hAnsi="楷体" w:eastAsia="楷体" w:cs="楷体"/>
          <w:sz w:val="32"/>
          <w:szCs w:val="32"/>
          <w:lang w:val="en-US"/>
        </w:rPr>
        <w:t>（一）整体情况</w:t>
      </w:r>
    </w:p>
    <w:p>
      <w:pPr>
        <w:keepNext w:val="0"/>
        <w:keepLines w:val="0"/>
        <w:pageBreakBefore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1"/>
        <w:rPr>
          <w:bCs/>
          <w:color w:val="000000" w:themeColor="text1"/>
          <w:sz w:val="32"/>
          <w:szCs w:val="32"/>
          <w:lang w:val="en-US"/>
          <w14:textFill>
            <w14:solidFill>
              <w14:schemeClr w14:val="tx1"/>
            </w14:solidFill>
          </w14:textFill>
        </w:rPr>
      </w:pPr>
      <w:r>
        <w:rPr>
          <w:rFonts w:hint="eastAsia"/>
          <w:sz w:val="32"/>
          <w:szCs w:val="32"/>
        </w:rPr>
        <w:t>我行理财业务投资资产为17</w:t>
      </w:r>
      <w:r>
        <w:rPr>
          <w:rFonts w:hint="eastAsia"/>
          <w:sz w:val="32"/>
          <w:szCs w:val="32"/>
          <w:lang w:val="en-US" w:eastAsia="zh-CN"/>
        </w:rPr>
        <w:t>7</w:t>
      </w:r>
      <w:r>
        <w:rPr>
          <w:rFonts w:hint="eastAsia"/>
          <w:sz w:val="32"/>
          <w:szCs w:val="32"/>
        </w:rPr>
        <w:t>.9</w:t>
      </w:r>
      <w:r>
        <w:rPr>
          <w:rFonts w:hint="eastAsia"/>
          <w:sz w:val="32"/>
          <w:szCs w:val="32"/>
          <w:lang w:val="en-US" w:eastAsia="zh-CN"/>
        </w:rPr>
        <w:t>1</w:t>
      </w:r>
      <w:r>
        <w:rPr>
          <w:rFonts w:hint="eastAsia"/>
          <w:sz w:val="32"/>
          <w:szCs w:val="32"/>
        </w:rPr>
        <w:t>亿元</w:t>
      </w:r>
      <w:r>
        <w:rPr>
          <w:rFonts w:hint="eastAsia"/>
          <w:bCs/>
          <w:color w:val="000000" w:themeColor="text1"/>
          <w:sz w:val="32"/>
          <w:szCs w:val="32"/>
          <w:lang w:val="en-US"/>
          <w14:textFill>
            <w14:solidFill>
              <w14:schemeClr w14:val="tx1"/>
            </w14:solidFill>
          </w14:textFill>
        </w:rPr>
        <w:t>，其中：现金及银行存款类24.16亿元，占比13.5</w:t>
      </w:r>
      <w:r>
        <w:rPr>
          <w:rFonts w:hint="eastAsia"/>
          <w:bCs/>
          <w:color w:val="000000" w:themeColor="text1"/>
          <w:sz w:val="32"/>
          <w:szCs w:val="32"/>
          <w:lang w:val="en-US" w:eastAsia="zh-CN"/>
          <w14:textFill>
            <w14:solidFill>
              <w14:schemeClr w14:val="tx1"/>
            </w14:solidFill>
          </w14:textFill>
        </w:rPr>
        <w:t>8</w:t>
      </w:r>
      <w:r>
        <w:rPr>
          <w:rFonts w:hint="eastAsia"/>
          <w:bCs/>
          <w:color w:val="000000" w:themeColor="text1"/>
          <w:sz w:val="32"/>
          <w:szCs w:val="32"/>
          <w:lang w:val="en-US"/>
          <w14:textFill>
            <w14:solidFill>
              <w14:schemeClr w14:val="tx1"/>
            </w14:solidFill>
          </w14:textFill>
        </w:rPr>
        <w:t>%；同业存单1.62亿元，占比0.9</w:t>
      </w:r>
      <w:r>
        <w:rPr>
          <w:rFonts w:hint="eastAsia"/>
          <w:bCs/>
          <w:color w:val="000000" w:themeColor="text1"/>
          <w:sz w:val="32"/>
          <w:szCs w:val="32"/>
          <w:lang w:val="en-US" w:eastAsia="zh-CN"/>
          <w14:textFill>
            <w14:solidFill>
              <w14:schemeClr w14:val="tx1"/>
            </w14:solidFill>
          </w14:textFill>
        </w:rPr>
        <w:t>1</w:t>
      </w:r>
      <w:r>
        <w:rPr>
          <w:rFonts w:hint="eastAsia"/>
          <w:bCs/>
          <w:color w:val="000000" w:themeColor="text1"/>
          <w:sz w:val="32"/>
          <w:szCs w:val="32"/>
          <w:lang w:val="en-US"/>
          <w14:textFill>
            <w14:solidFill>
              <w14:schemeClr w14:val="tx1"/>
            </w14:solidFill>
          </w14:textFill>
        </w:rPr>
        <w:t>%；买入返售9.52亿元，占比5.3</w:t>
      </w:r>
      <w:r>
        <w:rPr>
          <w:rFonts w:hint="eastAsia"/>
          <w:bCs/>
          <w:color w:val="000000" w:themeColor="text1"/>
          <w:sz w:val="32"/>
          <w:szCs w:val="32"/>
          <w:lang w:val="en-US" w:eastAsia="zh-CN"/>
          <w14:textFill>
            <w14:solidFill>
              <w14:schemeClr w14:val="tx1"/>
            </w14:solidFill>
          </w14:textFill>
        </w:rPr>
        <w:t>5</w:t>
      </w:r>
      <w:r>
        <w:rPr>
          <w:rFonts w:hint="eastAsia"/>
          <w:bCs/>
          <w:color w:val="000000" w:themeColor="text1"/>
          <w:sz w:val="32"/>
          <w:szCs w:val="32"/>
          <w:lang w:val="en-US"/>
          <w14:textFill>
            <w14:solidFill>
              <w14:schemeClr w14:val="tx1"/>
            </w14:solidFill>
          </w14:textFill>
        </w:rPr>
        <w:t>%；债券类123.72亿元，占比69.</w:t>
      </w:r>
      <w:r>
        <w:rPr>
          <w:rFonts w:hint="eastAsia"/>
          <w:bCs/>
          <w:color w:val="000000" w:themeColor="text1"/>
          <w:sz w:val="32"/>
          <w:szCs w:val="32"/>
          <w:lang w:val="en-US" w:eastAsia="zh-CN"/>
          <w14:textFill>
            <w14:solidFill>
              <w14:schemeClr w14:val="tx1"/>
            </w14:solidFill>
          </w14:textFill>
        </w:rPr>
        <w:t>54</w:t>
      </w:r>
      <w:r>
        <w:rPr>
          <w:rFonts w:hint="eastAsia"/>
          <w:bCs/>
          <w:color w:val="000000" w:themeColor="text1"/>
          <w:sz w:val="32"/>
          <w:szCs w:val="32"/>
          <w:lang w:val="en-US"/>
          <w14:textFill>
            <w14:solidFill>
              <w14:schemeClr w14:val="tx1"/>
            </w14:solidFill>
          </w14:textFill>
        </w:rPr>
        <w:t>%；非标类1</w:t>
      </w:r>
      <w:r>
        <w:rPr>
          <w:rFonts w:hint="eastAsia"/>
          <w:bCs/>
          <w:color w:val="000000" w:themeColor="text1"/>
          <w:sz w:val="32"/>
          <w:szCs w:val="32"/>
          <w:lang w:val="en-US" w:eastAsia="zh-CN"/>
          <w14:textFill>
            <w14:solidFill>
              <w14:schemeClr w14:val="tx1"/>
            </w14:solidFill>
          </w14:textFill>
        </w:rPr>
        <w:t>7.24</w:t>
      </w:r>
      <w:r>
        <w:rPr>
          <w:rFonts w:hint="eastAsia"/>
          <w:bCs/>
          <w:color w:val="000000" w:themeColor="text1"/>
          <w:sz w:val="32"/>
          <w:szCs w:val="32"/>
          <w:lang w:val="en-US"/>
          <w14:textFill>
            <w14:solidFill>
              <w14:schemeClr w14:val="tx1"/>
            </w14:solidFill>
          </w14:textFill>
        </w:rPr>
        <w:t xml:space="preserve"> 亿元，占比</w:t>
      </w:r>
      <w:r>
        <w:rPr>
          <w:rFonts w:hint="eastAsia"/>
          <w:bCs/>
          <w:color w:val="000000" w:themeColor="text1"/>
          <w:sz w:val="32"/>
          <w:szCs w:val="32"/>
          <w:lang w:val="en-US" w:eastAsia="zh-CN"/>
          <w14:textFill>
            <w14:solidFill>
              <w14:schemeClr w14:val="tx1"/>
            </w14:solidFill>
          </w14:textFill>
        </w:rPr>
        <w:t>9.69</w:t>
      </w:r>
      <w:r>
        <w:rPr>
          <w:rFonts w:hint="eastAsia"/>
          <w:bCs/>
          <w:color w:val="000000" w:themeColor="text1"/>
          <w:sz w:val="32"/>
          <w:szCs w:val="32"/>
          <w:lang w:val="en-US"/>
          <w14:textFill>
            <w14:solidFill>
              <w14:schemeClr w14:val="tx1"/>
            </w14:solidFill>
          </w14:textFill>
        </w:rPr>
        <w:t>%；货币基金1.65亿元，占比0.9</w:t>
      </w:r>
      <w:r>
        <w:rPr>
          <w:rFonts w:hint="eastAsia"/>
          <w:bCs/>
          <w:color w:val="000000" w:themeColor="text1"/>
          <w:sz w:val="32"/>
          <w:szCs w:val="32"/>
          <w:lang w:val="en-US" w:eastAsia="zh-CN"/>
          <w14:textFill>
            <w14:solidFill>
              <w14:schemeClr w14:val="tx1"/>
            </w14:solidFill>
          </w14:textFill>
        </w:rPr>
        <w:t>3</w:t>
      </w:r>
      <w:r>
        <w:rPr>
          <w:rFonts w:hint="eastAsia"/>
          <w:bCs/>
          <w:color w:val="000000" w:themeColor="text1"/>
          <w:sz w:val="32"/>
          <w:szCs w:val="32"/>
          <w:lang w:val="en-US"/>
          <w14:textFill>
            <w14:solidFill>
              <w14:schemeClr w14:val="tx1"/>
            </w14:solidFill>
          </w14:textFill>
        </w:rPr>
        <w:t>%。</w:t>
      </w:r>
    </w:p>
    <w:p>
      <w:pPr>
        <w:keepNext w:val="0"/>
        <w:keepLines w:val="0"/>
        <w:pageBreakBefore w:val="0"/>
        <w:numPr>
          <w:ilvl w:val="0"/>
          <w:numId w:val="3"/>
        </w:numPr>
        <w:kinsoku/>
        <w:wordWrap/>
        <w:overflowPunct/>
        <w:topLinePunct w:val="0"/>
        <w:autoSpaceDE w:val="0"/>
        <w:autoSpaceDN w:val="0"/>
        <w:bidi w:val="0"/>
        <w:adjustRightInd/>
        <w:snapToGrid/>
        <w:spacing w:line="560" w:lineRule="exact"/>
        <w:ind w:left="0" w:leftChars="0" w:right="0" w:rightChars="0" w:firstLine="640" w:firstLineChars="200"/>
        <w:textAlignment w:val="auto"/>
        <w:outlineLvl w:val="1"/>
        <w:rPr>
          <w:rFonts w:ascii="楷体" w:hAnsi="楷体" w:eastAsia="楷体" w:cs="楷体"/>
          <w:sz w:val="32"/>
          <w:szCs w:val="32"/>
          <w:lang w:val="en-US"/>
        </w:rPr>
      </w:pPr>
      <w:r>
        <w:rPr>
          <w:rFonts w:hint="eastAsia" w:ascii="楷体" w:hAnsi="楷体" w:eastAsia="楷体" w:cs="楷体"/>
          <w:sz w:val="32"/>
          <w:szCs w:val="32"/>
          <w:lang w:val="en-US"/>
        </w:rPr>
        <w:t>非标准债权类资产</w:t>
      </w:r>
    </w:p>
    <w:p>
      <w:pPr>
        <w:keepNext w:val="0"/>
        <w:keepLines w:val="0"/>
        <w:pageBreakBefore w:val="0"/>
        <w:kinsoku/>
        <w:wordWrap/>
        <w:overflowPunct/>
        <w:topLinePunct w:val="0"/>
        <w:autoSpaceDE w:val="0"/>
        <w:autoSpaceDN w:val="0"/>
        <w:bidi w:val="0"/>
        <w:adjustRightInd/>
        <w:snapToGrid/>
        <w:spacing w:line="560" w:lineRule="exact"/>
        <w:ind w:left="0" w:leftChars="0" w:right="0" w:rightChars="0" w:firstLine="640"/>
        <w:textAlignment w:val="auto"/>
        <w:outlineLvl w:val="1"/>
        <w:rPr>
          <w:bCs/>
          <w:color w:val="000000" w:themeColor="text1"/>
          <w:sz w:val="32"/>
          <w:szCs w:val="32"/>
          <w:lang w:val="en-US"/>
          <w14:textFill>
            <w14:solidFill>
              <w14:schemeClr w14:val="tx1"/>
            </w14:solidFill>
          </w14:textFill>
        </w:rPr>
      </w:pPr>
      <w:r>
        <w:rPr>
          <w:rFonts w:hint="eastAsia"/>
          <w:bCs/>
          <w:color w:val="000000" w:themeColor="text1"/>
          <w:sz w:val="32"/>
          <w:szCs w:val="32"/>
          <w:lang w:val="en-US"/>
          <w14:textFill>
            <w14:solidFill>
              <w14:schemeClr w14:val="tx1"/>
            </w14:solidFill>
          </w14:textFill>
        </w:rPr>
        <w:t>截止20</w:t>
      </w:r>
      <w:r>
        <w:rPr>
          <w:bCs/>
          <w:color w:val="000000" w:themeColor="text1"/>
          <w:sz w:val="32"/>
          <w:szCs w:val="32"/>
          <w:lang w:val="en-US"/>
          <w14:textFill>
            <w14:solidFill>
              <w14:schemeClr w14:val="tx1"/>
            </w14:solidFill>
          </w14:textFill>
        </w:rPr>
        <w:t>20</w:t>
      </w:r>
      <w:r>
        <w:rPr>
          <w:rFonts w:hint="eastAsia"/>
          <w:bCs/>
          <w:color w:val="000000" w:themeColor="text1"/>
          <w:sz w:val="32"/>
          <w:szCs w:val="32"/>
          <w:lang w:val="en-US"/>
          <w14:textFill>
            <w14:solidFill>
              <w14:schemeClr w14:val="tx1"/>
            </w14:solidFill>
          </w14:textFill>
        </w:rPr>
        <w:t>年</w:t>
      </w:r>
      <w:r>
        <w:rPr>
          <w:bCs/>
          <w:color w:val="000000" w:themeColor="text1"/>
          <w:sz w:val="32"/>
          <w:szCs w:val="32"/>
          <w:lang w:val="en-US"/>
          <w14:textFill>
            <w14:solidFill>
              <w14:schemeClr w14:val="tx1"/>
            </w14:solidFill>
          </w14:textFill>
        </w:rPr>
        <w:t>3</w:t>
      </w:r>
      <w:r>
        <w:rPr>
          <w:rFonts w:hint="eastAsia"/>
          <w:bCs/>
          <w:color w:val="000000" w:themeColor="text1"/>
          <w:sz w:val="32"/>
          <w:szCs w:val="32"/>
          <w:lang w:val="en-US"/>
          <w14:textFill>
            <w14:solidFill>
              <w14:schemeClr w14:val="tx1"/>
            </w14:solidFill>
          </w14:textFill>
        </w:rPr>
        <w:t>月3</w:t>
      </w:r>
      <w:r>
        <w:rPr>
          <w:bCs/>
          <w:color w:val="000000" w:themeColor="text1"/>
          <w:sz w:val="32"/>
          <w:szCs w:val="32"/>
          <w:lang w:val="en-US"/>
          <w14:textFill>
            <w14:solidFill>
              <w14:schemeClr w14:val="tx1"/>
            </w14:solidFill>
          </w14:textFill>
        </w:rPr>
        <w:t>1</w:t>
      </w:r>
      <w:r>
        <w:rPr>
          <w:rFonts w:hint="eastAsia"/>
          <w:bCs/>
          <w:color w:val="000000" w:themeColor="text1"/>
          <w:sz w:val="32"/>
          <w:szCs w:val="32"/>
          <w:lang w:val="en-US"/>
          <w14:textFill>
            <w14:solidFill>
              <w14:schemeClr w14:val="tx1"/>
            </w14:solidFill>
          </w14:textFill>
        </w:rPr>
        <w:t>日,我行理财投资非标准债权资产余额为</w:t>
      </w:r>
      <w:r>
        <w:rPr>
          <w:bCs/>
          <w:color w:val="000000" w:themeColor="text1"/>
          <w:sz w:val="32"/>
          <w:szCs w:val="32"/>
          <w:lang w:val="en-US"/>
          <w14:textFill>
            <w14:solidFill>
              <w14:schemeClr w14:val="tx1"/>
            </w14:solidFill>
          </w14:textFill>
        </w:rPr>
        <w:t>17.24</w:t>
      </w:r>
      <w:r>
        <w:rPr>
          <w:rFonts w:hint="eastAsia"/>
          <w:bCs/>
          <w:color w:val="000000" w:themeColor="text1"/>
          <w:sz w:val="32"/>
          <w:szCs w:val="32"/>
          <w:lang w:val="en-US"/>
          <w14:textFill>
            <w14:solidFill>
              <w14:schemeClr w14:val="tx1"/>
            </w14:solidFill>
          </w14:textFill>
        </w:rPr>
        <w:t>亿元。资产情况详见下表：</w:t>
      </w:r>
    </w:p>
    <w:tbl>
      <w:tblPr>
        <w:tblStyle w:val="8"/>
        <w:tblW w:w="92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853"/>
        <w:gridCol w:w="4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60" w:type="dxa"/>
          </w:tcPr>
          <w:p>
            <w:pPr>
              <w:jc w:val="center"/>
              <w:outlineLvl w:val="1"/>
              <w:rPr>
                <w:b/>
                <w:bCs/>
                <w:sz w:val="24"/>
                <w:szCs w:val="24"/>
                <w:lang w:val="en-US"/>
              </w:rPr>
            </w:pPr>
            <w:r>
              <w:rPr>
                <w:rFonts w:hint="eastAsia"/>
                <w:b/>
                <w:bCs/>
                <w:sz w:val="24"/>
                <w:szCs w:val="24"/>
                <w:lang w:val="en-US"/>
              </w:rPr>
              <w:t>资产名称</w:t>
            </w:r>
          </w:p>
        </w:tc>
        <w:tc>
          <w:tcPr>
            <w:tcW w:w="1853" w:type="dxa"/>
          </w:tcPr>
          <w:p>
            <w:pPr>
              <w:jc w:val="center"/>
              <w:outlineLvl w:val="1"/>
              <w:rPr>
                <w:b/>
                <w:bCs/>
                <w:sz w:val="24"/>
                <w:szCs w:val="24"/>
                <w:lang w:val="en-US"/>
              </w:rPr>
            </w:pPr>
            <w:r>
              <w:rPr>
                <w:rFonts w:hint="eastAsia"/>
                <w:b/>
                <w:bCs/>
                <w:sz w:val="24"/>
                <w:szCs w:val="24"/>
                <w:lang w:val="en-US"/>
              </w:rPr>
              <w:t>金额（万元）</w:t>
            </w:r>
          </w:p>
        </w:tc>
        <w:tc>
          <w:tcPr>
            <w:tcW w:w="4934" w:type="dxa"/>
          </w:tcPr>
          <w:p>
            <w:pPr>
              <w:jc w:val="center"/>
              <w:outlineLvl w:val="1"/>
              <w:rPr>
                <w:b/>
                <w:bCs/>
                <w:sz w:val="24"/>
                <w:szCs w:val="24"/>
                <w:lang w:val="en-US"/>
              </w:rPr>
            </w:pPr>
            <w:r>
              <w:rPr>
                <w:rFonts w:hint="eastAsia"/>
                <w:b/>
                <w:bCs/>
                <w:sz w:val="24"/>
                <w:szCs w:val="24"/>
                <w:lang w:val="en-US"/>
              </w:rPr>
              <w:t>投资标的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60" w:type="dxa"/>
          </w:tcPr>
          <w:p>
            <w:pPr>
              <w:rPr>
                <w:sz w:val="21"/>
                <w:szCs w:val="21"/>
              </w:rPr>
            </w:pPr>
            <w:r>
              <w:rPr>
                <w:rFonts w:hint="eastAsia"/>
                <w:sz w:val="21"/>
                <w:szCs w:val="21"/>
              </w:rPr>
              <w:t>德</w:t>
            </w:r>
            <w:r>
              <w:rPr>
                <w:sz w:val="21"/>
                <w:szCs w:val="21"/>
              </w:rPr>
              <w:t>邺</w:t>
            </w:r>
            <w:r>
              <w:rPr>
                <w:rFonts w:hint="eastAsia"/>
                <w:sz w:val="21"/>
                <w:szCs w:val="21"/>
              </w:rPr>
              <w:t>定向资产管理计划</w:t>
            </w:r>
          </w:p>
        </w:tc>
        <w:tc>
          <w:tcPr>
            <w:tcW w:w="1853" w:type="dxa"/>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sz w:val="20"/>
                <w:szCs w:val="20"/>
              </w:rPr>
              <w:t>37,700.00</w:t>
            </w:r>
          </w:p>
        </w:tc>
        <w:tc>
          <w:tcPr>
            <w:tcW w:w="4934" w:type="dxa"/>
          </w:tcPr>
          <w:p>
            <w:pPr>
              <w:outlineLvl w:val="1"/>
              <w:rPr>
                <w:sz w:val="21"/>
                <w:szCs w:val="21"/>
              </w:rPr>
            </w:pPr>
            <w:r>
              <w:rPr>
                <w:rFonts w:hint="eastAsia"/>
                <w:sz w:val="21"/>
                <w:szCs w:val="21"/>
              </w:rPr>
              <w:t>投资于贵阳市建设投资控股有限公司开发的贵阳市双龙临空经济区见龙洞路及延伸段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60" w:type="dxa"/>
          </w:tcPr>
          <w:p>
            <w:pPr>
              <w:rPr>
                <w:sz w:val="21"/>
                <w:szCs w:val="21"/>
              </w:rPr>
            </w:pPr>
            <w:r>
              <w:rPr>
                <w:rFonts w:hint="eastAsia"/>
                <w:sz w:val="21"/>
                <w:szCs w:val="21"/>
              </w:rPr>
              <w:t>国信证券盛世</w:t>
            </w:r>
            <w:r>
              <w:rPr>
                <w:sz w:val="21"/>
                <w:szCs w:val="21"/>
              </w:rPr>
              <w:t>3号定向资产管理计划</w:t>
            </w:r>
          </w:p>
        </w:tc>
        <w:tc>
          <w:tcPr>
            <w:tcW w:w="1853" w:type="dxa"/>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sz w:val="20"/>
                <w:szCs w:val="20"/>
              </w:rPr>
              <w:t>25,000.00</w:t>
            </w:r>
          </w:p>
        </w:tc>
        <w:tc>
          <w:tcPr>
            <w:tcW w:w="4934" w:type="dxa"/>
          </w:tcPr>
          <w:p>
            <w:pPr>
              <w:rPr>
                <w:sz w:val="21"/>
                <w:szCs w:val="21"/>
              </w:rPr>
            </w:pPr>
            <w:r>
              <w:rPr>
                <w:rFonts w:hint="eastAsia"/>
                <w:sz w:val="21"/>
                <w:szCs w:val="21"/>
              </w:rPr>
              <w:t>投资于道真仡佬族苗族自治县“十三五”期间撤并建制村通沥青（水泥）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60" w:type="dxa"/>
          </w:tcPr>
          <w:p>
            <w:pPr>
              <w:rPr>
                <w:sz w:val="21"/>
                <w:szCs w:val="21"/>
              </w:rPr>
            </w:pPr>
            <w:r>
              <w:rPr>
                <w:rFonts w:hint="eastAsia"/>
                <w:sz w:val="21"/>
                <w:szCs w:val="21"/>
              </w:rPr>
              <w:t>国信证券盛世</w:t>
            </w:r>
            <w:r>
              <w:rPr>
                <w:sz w:val="21"/>
                <w:szCs w:val="21"/>
              </w:rPr>
              <w:t>3号定向资产管理计划</w:t>
            </w:r>
          </w:p>
        </w:tc>
        <w:tc>
          <w:tcPr>
            <w:tcW w:w="1853" w:type="dxa"/>
            <w:vAlign w:val="center"/>
          </w:tcPr>
          <w:p>
            <w:pPr>
              <w:widowControl/>
              <w:jc w:val="center"/>
              <w:textAlignment w:val="center"/>
              <w:rPr>
                <w:rFonts w:ascii="Times New Roman" w:hAnsi="Times New Roman" w:cs="宋体"/>
                <w:color w:val="000000"/>
                <w:sz w:val="20"/>
                <w:szCs w:val="20"/>
              </w:rPr>
            </w:pPr>
            <w:r>
              <w:rPr>
                <w:rFonts w:ascii="Times New Roman" w:hAnsi="Times New Roman" w:cs="宋体"/>
                <w:color w:val="000000"/>
                <w:sz w:val="20"/>
                <w:szCs w:val="20"/>
              </w:rPr>
              <w:t>3</w:t>
            </w:r>
            <w:r>
              <w:rPr>
                <w:rFonts w:hint="eastAsia" w:ascii="Times New Roman" w:hAnsi="Times New Roman" w:cs="宋体"/>
                <w:color w:val="000000"/>
                <w:sz w:val="20"/>
                <w:szCs w:val="20"/>
              </w:rPr>
              <w:t>,</w:t>
            </w:r>
            <w:r>
              <w:rPr>
                <w:rFonts w:ascii="Times New Roman" w:hAnsi="Times New Roman" w:cs="宋体"/>
                <w:color w:val="000000"/>
                <w:sz w:val="20"/>
                <w:szCs w:val="20"/>
              </w:rPr>
              <w:t>2</w:t>
            </w:r>
            <w:r>
              <w:rPr>
                <w:rFonts w:hint="eastAsia" w:ascii="Times New Roman" w:hAnsi="Times New Roman" w:cs="宋体"/>
                <w:color w:val="000000"/>
                <w:sz w:val="20"/>
                <w:szCs w:val="20"/>
              </w:rPr>
              <w:t>00.00</w:t>
            </w:r>
          </w:p>
        </w:tc>
        <w:tc>
          <w:tcPr>
            <w:tcW w:w="4934" w:type="dxa"/>
          </w:tcPr>
          <w:p>
            <w:pPr>
              <w:rPr>
                <w:sz w:val="21"/>
                <w:szCs w:val="21"/>
              </w:rPr>
            </w:pPr>
            <w:r>
              <w:rPr>
                <w:rFonts w:hint="eastAsia"/>
                <w:sz w:val="21"/>
                <w:szCs w:val="21"/>
              </w:rPr>
              <w:t>榕江县农村公路管理局的榕江县</w:t>
            </w:r>
            <w:r>
              <w:rPr>
                <w:sz w:val="21"/>
                <w:szCs w:val="21"/>
              </w:rPr>
              <w:t>2015年第一批提前实施通村油（水泥）路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60" w:type="dxa"/>
          </w:tcPr>
          <w:p>
            <w:pPr>
              <w:rPr>
                <w:sz w:val="21"/>
                <w:szCs w:val="21"/>
              </w:rPr>
            </w:pPr>
            <w:r>
              <w:rPr>
                <w:rFonts w:hint="eastAsia"/>
                <w:sz w:val="21"/>
                <w:szCs w:val="21"/>
              </w:rPr>
              <w:t>长城嘉信稳健</w:t>
            </w:r>
            <w:r>
              <w:rPr>
                <w:sz w:val="21"/>
                <w:szCs w:val="21"/>
              </w:rPr>
              <w:t>3号专项资产管理计划</w:t>
            </w:r>
          </w:p>
        </w:tc>
        <w:tc>
          <w:tcPr>
            <w:tcW w:w="1853" w:type="dxa"/>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sz w:val="20"/>
                <w:szCs w:val="20"/>
              </w:rPr>
              <w:t>106,</w:t>
            </w:r>
            <w:r>
              <w:rPr>
                <w:rFonts w:ascii="Times New Roman" w:hAnsi="Times New Roman" w:cs="宋体"/>
                <w:color w:val="000000"/>
                <w:sz w:val="20"/>
                <w:szCs w:val="20"/>
              </w:rPr>
              <w:t>490</w:t>
            </w:r>
            <w:r>
              <w:rPr>
                <w:rFonts w:hint="eastAsia" w:ascii="Times New Roman" w:hAnsi="Times New Roman" w:cs="宋体"/>
                <w:color w:val="000000"/>
                <w:sz w:val="20"/>
                <w:szCs w:val="20"/>
              </w:rPr>
              <w:t>.00</w:t>
            </w:r>
          </w:p>
        </w:tc>
        <w:tc>
          <w:tcPr>
            <w:tcW w:w="4934" w:type="dxa"/>
          </w:tcPr>
          <w:p>
            <w:pPr>
              <w:rPr>
                <w:sz w:val="21"/>
                <w:szCs w:val="21"/>
              </w:rPr>
            </w:pPr>
            <w:r>
              <w:rPr>
                <w:rFonts w:hint="eastAsia"/>
                <w:sz w:val="21"/>
                <w:szCs w:val="21"/>
              </w:rPr>
              <w:t>投资于</w:t>
            </w:r>
            <w:r>
              <w:rPr>
                <w:sz w:val="21"/>
                <w:szCs w:val="21"/>
              </w:rPr>
              <w:t>贵阳市双龙临空经济区土地收储整治项目</w:t>
            </w:r>
            <w:r>
              <w:rPr>
                <w:rFonts w:hint="eastAsia"/>
                <w:sz w:val="21"/>
                <w:szCs w:val="21"/>
              </w:rPr>
              <w:t>等7个基础建设项目</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60" w:type="dxa"/>
          </w:tcPr>
          <w:p>
            <w:pPr>
              <w:ind w:firstLine="525" w:firstLineChars="250"/>
              <w:rPr>
                <w:sz w:val="21"/>
                <w:szCs w:val="21"/>
              </w:rPr>
            </w:pPr>
            <w:r>
              <w:rPr>
                <w:rFonts w:hint="eastAsia"/>
                <w:sz w:val="21"/>
                <w:szCs w:val="21"/>
              </w:rPr>
              <w:t>合计</w:t>
            </w:r>
          </w:p>
        </w:tc>
        <w:tc>
          <w:tcPr>
            <w:tcW w:w="1853" w:type="dxa"/>
          </w:tcPr>
          <w:p>
            <w:pPr>
              <w:widowControl/>
              <w:jc w:val="center"/>
              <w:textAlignment w:val="center"/>
              <w:rPr>
                <w:rFonts w:ascii="Times New Roman" w:hAnsi="Times New Roman" w:cs="宋体"/>
                <w:color w:val="000000"/>
                <w:sz w:val="20"/>
                <w:szCs w:val="20"/>
              </w:rPr>
            </w:pPr>
            <w:r>
              <w:rPr>
                <w:rFonts w:ascii="Times New Roman" w:hAnsi="Times New Roman" w:cs="宋体"/>
                <w:color w:val="000000"/>
                <w:sz w:val="20"/>
                <w:szCs w:val="20"/>
              </w:rPr>
              <w:t>172,390.00</w:t>
            </w:r>
          </w:p>
        </w:tc>
        <w:tc>
          <w:tcPr>
            <w:tcW w:w="4934" w:type="dxa"/>
          </w:tcPr>
          <w:p>
            <w:pPr>
              <w:rPr>
                <w:sz w:val="21"/>
                <w:szCs w:val="21"/>
              </w:rPr>
            </w:pPr>
          </w:p>
        </w:tc>
      </w:tr>
    </w:tbl>
    <w:p>
      <w:pPr>
        <w:widowControl/>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五、其他信息</w:t>
      </w:r>
    </w:p>
    <w:p>
      <w:pPr>
        <w:widowControl/>
        <w:spacing w:line="560" w:lineRule="exact"/>
        <w:ind w:firstLine="640" w:firstLineChars="200"/>
        <w:rPr>
          <w:bCs/>
          <w:color w:val="000000" w:themeColor="text1"/>
          <w:sz w:val="32"/>
          <w:szCs w:val="32"/>
          <w:lang w:val="en-US"/>
          <w14:textFill>
            <w14:solidFill>
              <w14:schemeClr w14:val="tx1"/>
            </w14:solidFill>
          </w14:textFill>
        </w:rPr>
      </w:pPr>
      <w:r>
        <w:rPr>
          <w:rFonts w:hint="eastAsia"/>
          <w:bCs/>
          <w:color w:val="000000" w:themeColor="text1"/>
          <w:sz w:val="32"/>
          <w:szCs w:val="32"/>
          <w:lang w:val="en-US"/>
          <w14:textFill>
            <w14:solidFill>
              <w14:schemeClr w14:val="tx1"/>
            </w14:solidFill>
          </w14:textFill>
        </w:rPr>
        <w:t>根据《商业银行理财业务监督管理办法》（银保监令2018年第6号）披露要求，我行理财产品投资于关联方资产信息如下：</w:t>
      </w:r>
    </w:p>
    <w:tbl>
      <w:tblPr>
        <w:tblStyle w:val="8"/>
        <w:tblW w:w="8878" w:type="dxa"/>
        <w:tblInd w:w="0" w:type="dxa"/>
        <w:tblLayout w:type="fixed"/>
        <w:tblCellMar>
          <w:top w:w="15" w:type="dxa"/>
          <w:left w:w="15" w:type="dxa"/>
          <w:bottom w:w="15" w:type="dxa"/>
          <w:right w:w="15" w:type="dxa"/>
        </w:tblCellMar>
      </w:tblPr>
      <w:tblGrid>
        <w:gridCol w:w="829"/>
        <w:gridCol w:w="2135"/>
        <w:gridCol w:w="2008"/>
        <w:gridCol w:w="3906"/>
      </w:tblGrid>
      <w:tr>
        <w:tblPrEx>
          <w:tblLayout w:type="fixed"/>
          <w:tblCellMar>
            <w:top w:w="15" w:type="dxa"/>
            <w:left w:w="15" w:type="dxa"/>
            <w:bottom w:w="15" w:type="dxa"/>
            <w:right w:w="15" w:type="dxa"/>
          </w:tblCellMar>
        </w:tblPrEx>
        <w:trPr>
          <w:trHeight w:val="622" w:hRule="atLeast"/>
        </w:trPr>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rPr>
            </w:pPr>
            <w:r>
              <w:rPr>
                <w:rFonts w:hint="eastAsia" w:ascii="Times New Roman" w:hAnsi="Times New Roman" w:cs="宋体"/>
                <w:color w:val="000000"/>
              </w:rPr>
              <w:t>序号</w:t>
            </w:r>
          </w:p>
        </w:tc>
        <w:tc>
          <w:tcPr>
            <w:tcW w:w="80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rPr>
            </w:pPr>
            <w:r>
              <w:rPr>
                <w:rFonts w:hint="eastAsia" w:ascii="黑体" w:hAnsi="黑体" w:eastAsia="黑体" w:cs="黑体"/>
                <w:color w:val="000000"/>
                <w:sz w:val="24"/>
                <w:szCs w:val="24"/>
              </w:rPr>
              <w:t>客户基本信息</w:t>
            </w:r>
          </w:p>
        </w:tc>
      </w:tr>
      <w:tr>
        <w:tblPrEx>
          <w:tblLayout w:type="fixed"/>
          <w:tblCellMar>
            <w:top w:w="15" w:type="dxa"/>
            <w:left w:w="15" w:type="dxa"/>
            <w:bottom w:w="15" w:type="dxa"/>
            <w:right w:w="15" w:type="dxa"/>
          </w:tblCellMar>
        </w:tblPrEx>
        <w:trPr>
          <w:trHeight w:val="521" w:hRule="atLeast"/>
        </w:trPr>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rPr>
            </w:pP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b/>
                <w:bCs/>
                <w:color w:val="000000"/>
                <w:sz w:val="24"/>
                <w:szCs w:val="24"/>
              </w:rPr>
            </w:pPr>
            <w:r>
              <w:rPr>
                <w:rFonts w:hint="eastAsia" w:ascii="Times New Roman" w:hAnsi="Times New Roman" w:cs="宋体"/>
                <w:b/>
                <w:bCs/>
                <w:color w:val="000000"/>
                <w:sz w:val="24"/>
                <w:szCs w:val="24"/>
              </w:rPr>
              <w:t>客户名称</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b/>
                <w:bCs/>
                <w:color w:val="000000"/>
                <w:sz w:val="24"/>
                <w:szCs w:val="24"/>
              </w:rPr>
            </w:pPr>
            <w:r>
              <w:rPr>
                <w:rFonts w:hint="eastAsia" w:ascii="Times New Roman" w:hAnsi="Times New Roman" w:cs="宋体"/>
                <w:b/>
                <w:bCs/>
                <w:color w:val="000000"/>
                <w:sz w:val="24"/>
                <w:szCs w:val="24"/>
              </w:rPr>
              <w:t>业务品种</w:t>
            </w:r>
          </w:p>
        </w:tc>
        <w:tc>
          <w:tcPr>
            <w:tcW w:w="3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b/>
                <w:bCs/>
                <w:color w:val="000000"/>
                <w:sz w:val="24"/>
                <w:szCs w:val="24"/>
              </w:rPr>
            </w:pPr>
            <w:r>
              <w:rPr>
                <w:rFonts w:hint="eastAsia" w:ascii="Times New Roman" w:hAnsi="Times New Roman" w:cs="宋体"/>
                <w:b/>
                <w:bCs/>
                <w:color w:val="000000"/>
                <w:sz w:val="24"/>
                <w:szCs w:val="24"/>
              </w:rPr>
              <w:t>金额（万元）</w:t>
            </w:r>
          </w:p>
        </w:tc>
      </w:tr>
      <w:tr>
        <w:tblPrEx>
          <w:tblLayout w:type="fixed"/>
          <w:tblCellMar>
            <w:top w:w="15" w:type="dxa"/>
            <w:left w:w="15" w:type="dxa"/>
            <w:bottom w:w="15" w:type="dxa"/>
            <w:right w:w="15" w:type="dxa"/>
          </w:tblCellMar>
        </w:tblPrEx>
        <w:trPr>
          <w:trHeight w:val="835" w:hRule="atLeast"/>
        </w:trPr>
        <w:tc>
          <w:tcPr>
            <w:tcW w:w="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宋体"/>
                <w:color w:val="000000"/>
              </w:rPr>
            </w:pPr>
            <w:r>
              <w:rPr>
                <w:rFonts w:hint="eastAsia" w:ascii="Times New Roman" w:hAnsi="Times New Roman" w:cs="宋体"/>
                <w:color w:val="000000"/>
              </w:rPr>
              <w:t>1</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1"/>
                <w:szCs w:val="21"/>
              </w:rPr>
            </w:pPr>
            <w:r>
              <w:rPr>
                <w:rFonts w:hint="eastAsia" w:ascii="Times New Roman" w:hAnsi="Times New Roman" w:cs="宋体"/>
                <w:color w:val="000000"/>
                <w:sz w:val="21"/>
                <w:szCs w:val="21"/>
              </w:rPr>
              <w:t>贵安新区开发投资有限公司</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理财投资：债券业务，非标资产</w:t>
            </w:r>
          </w:p>
        </w:tc>
        <w:tc>
          <w:tcPr>
            <w:tcW w:w="3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1"/>
                <w:szCs w:val="21"/>
              </w:rPr>
            </w:pPr>
            <w:r>
              <w:rPr>
                <w:rFonts w:ascii="Times New Roman" w:hAnsi="Times New Roman" w:cs="宋体"/>
                <w:color w:val="000000"/>
                <w:sz w:val="21"/>
                <w:szCs w:val="21"/>
              </w:rPr>
              <w:t>246</w:t>
            </w:r>
            <w:r>
              <w:rPr>
                <w:rFonts w:hint="eastAsia" w:ascii="Times New Roman" w:hAnsi="Times New Roman" w:cs="宋体"/>
                <w:color w:val="000000"/>
                <w:sz w:val="21"/>
                <w:szCs w:val="21"/>
                <w:lang w:val="en-US"/>
              </w:rPr>
              <w:t>,</w:t>
            </w:r>
            <w:r>
              <w:rPr>
                <w:rFonts w:hint="eastAsia" w:ascii="Times New Roman" w:hAnsi="Times New Roman" w:cs="宋体"/>
                <w:color w:val="000000"/>
                <w:sz w:val="21"/>
                <w:szCs w:val="21"/>
              </w:rPr>
              <w:t>800.</w:t>
            </w:r>
            <w:r>
              <w:rPr>
                <w:rFonts w:hint="eastAsia" w:ascii="Times New Roman" w:hAnsi="Times New Roman" w:cs="宋体"/>
                <w:color w:val="000000"/>
                <w:sz w:val="21"/>
                <w:szCs w:val="21"/>
                <w:lang w:val="en-US"/>
              </w:rPr>
              <w:t>00</w:t>
            </w:r>
            <w:r>
              <w:rPr>
                <w:rFonts w:hint="eastAsia" w:ascii="Times New Roman" w:hAnsi="Times New Roman" w:cs="宋体"/>
                <w:color w:val="000000"/>
                <w:sz w:val="21"/>
                <w:szCs w:val="21"/>
              </w:rPr>
              <w:t xml:space="preserve"> </w:t>
            </w:r>
          </w:p>
        </w:tc>
      </w:tr>
    </w:tbl>
    <w:p>
      <w:pPr>
        <w:widowControl/>
        <w:spacing w:line="560" w:lineRule="exact"/>
        <w:ind w:firstLine="640" w:firstLineChars="200"/>
        <w:rPr>
          <w:bCs/>
          <w:sz w:val="32"/>
          <w:szCs w:val="32"/>
          <w:lang w:val="en-US"/>
        </w:rPr>
      </w:pPr>
      <w:r>
        <w:rPr>
          <w:rFonts w:hint="eastAsia"/>
          <w:bCs/>
          <w:sz w:val="32"/>
          <w:szCs w:val="32"/>
          <w:lang w:val="en-US"/>
        </w:rPr>
        <w:t>注：非标资产以全口径金额计入。</w:t>
      </w:r>
    </w:p>
    <w:p>
      <w:pPr>
        <w:widowControl/>
        <w:spacing w:line="560" w:lineRule="exact"/>
        <w:jc w:val="both"/>
        <w:rPr>
          <w:rFonts w:ascii="Times New Roman" w:hAnsi="Times New Roman" w:cs="Times New Roman"/>
          <w:bCs/>
          <w:sz w:val="32"/>
          <w:szCs w:val="32"/>
          <w:lang w:val="en-US"/>
        </w:rPr>
      </w:pPr>
    </w:p>
    <w:p>
      <w:pPr>
        <w:widowControl/>
        <w:spacing w:line="560" w:lineRule="exact"/>
        <w:jc w:val="both"/>
        <w:rPr>
          <w:rFonts w:ascii="Times New Roman" w:hAnsi="Times New Roman" w:cs="Times New Roman"/>
          <w:bCs/>
          <w:sz w:val="32"/>
          <w:szCs w:val="32"/>
          <w:lang w:val="en-US"/>
        </w:rPr>
      </w:pPr>
    </w:p>
    <w:p>
      <w:pPr>
        <w:widowControl/>
        <w:spacing w:line="560" w:lineRule="exact"/>
        <w:jc w:val="both"/>
        <w:rPr>
          <w:rFonts w:ascii="Times New Roman" w:hAnsi="Times New Roman" w:cs="Times New Roman"/>
          <w:bCs/>
          <w:sz w:val="32"/>
          <w:szCs w:val="32"/>
          <w:lang w:val="en-US"/>
        </w:rPr>
      </w:pPr>
    </w:p>
    <w:p>
      <w:pPr>
        <w:widowControl/>
        <w:spacing w:line="560" w:lineRule="exact"/>
        <w:jc w:val="both"/>
        <w:rPr>
          <w:rFonts w:ascii="Times New Roman" w:hAnsi="Times New Roman" w:cs="Times New Roman"/>
          <w:bCs/>
          <w:sz w:val="32"/>
          <w:szCs w:val="32"/>
          <w:lang w:val="en-US"/>
        </w:rPr>
      </w:pPr>
      <w:bookmarkStart w:id="1" w:name="_GoBack"/>
      <w:bookmarkEnd w:id="1"/>
    </w:p>
    <w:p>
      <w:pPr>
        <w:widowControl/>
        <w:spacing w:line="560" w:lineRule="exact"/>
        <w:ind w:firstLine="640" w:firstLineChars="200"/>
        <w:jc w:val="right"/>
        <w:rPr>
          <w:rFonts w:ascii="Times New Roman" w:hAnsi="Times New Roman" w:cs="Times New Roman"/>
          <w:bCs/>
          <w:sz w:val="32"/>
          <w:szCs w:val="32"/>
          <w:lang w:val="en-US"/>
        </w:rPr>
      </w:pPr>
      <w:r>
        <w:rPr>
          <w:rFonts w:hint="eastAsia" w:ascii="Times New Roman" w:hAnsi="Times New Roman" w:cs="Times New Roman"/>
          <w:bCs/>
          <w:sz w:val="32"/>
          <w:szCs w:val="32"/>
          <w:lang w:val="en-US"/>
        </w:rPr>
        <w:t>贵州银行股份有限公司</w:t>
      </w:r>
    </w:p>
    <w:p>
      <w:pPr>
        <w:widowControl/>
        <w:spacing w:line="560" w:lineRule="exact"/>
        <w:ind w:firstLine="640" w:firstLineChars="200"/>
        <w:jc w:val="center"/>
        <w:rPr>
          <w:bCs/>
          <w:sz w:val="32"/>
          <w:szCs w:val="32"/>
          <w:lang w:val="en-US"/>
        </w:rPr>
      </w:pPr>
      <w:r>
        <w:rPr>
          <w:rFonts w:hint="eastAsia" w:ascii="Times New Roman" w:hAnsi="Times New Roman" w:cs="Times New Roman"/>
          <w:bCs/>
          <w:sz w:val="32"/>
          <w:szCs w:val="32"/>
          <w:lang w:val="en-US"/>
        </w:rPr>
        <w:t xml:space="preserve">                                                                    2020年4月5日        </w:t>
      </w:r>
    </w:p>
    <w:sectPr>
      <w:footerReference r:id="rId3" w:type="default"/>
      <w:pgSz w:w="11910" w:h="16840"/>
      <w:pgMar w:top="2098" w:right="1531" w:bottom="1871" w:left="1531" w:header="0" w:footer="1315"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iddenHorzOCl">
    <w:altName w:val="微软雅黑"/>
    <w:panose1 w:val="020B0604020202020204"/>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libri">
    <w:panose1 w:val="020F0502020204030204"/>
    <w:charset w:val="86"/>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1"/>
    <w:family w:val="auto"/>
    <w:pitch w:val="default"/>
    <w:sig w:usb0="A00006FF" w:usb1="4000205B" w:usb2="00000010" w:usb3="00000000" w:csb0="200001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503315456" behindDoc="1" locked="0" layoutInCell="1" allowOverlap="1">
              <wp:simplePos x="0" y="0"/>
              <wp:positionH relativeFrom="page">
                <wp:posOffset>3696335</wp:posOffset>
              </wp:positionH>
              <wp:positionV relativeFrom="page">
                <wp:posOffset>9716770</wp:posOffset>
              </wp:positionV>
              <wp:extent cx="167005" cy="139700"/>
              <wp:effectExtent l="0" t="0" r="0" b="0"/>
              <wp:wrapNone/>
              <wp:docPr id="1" name="文本框 103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w="9525">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wps:txbx>
                    <wps:bodyPr lIns="0" tIns="0" rIns="0" bIns="0" upright="1"/>
                  </wps:wsp>
                </a:graphicData>
              </a:graphic>
            </wp:anchor>
          </w:drawing>
        </mc:Choice>
        <mc:Fallback>
          <w:pict>
            <v:shape id="文本框 1034" o:spid="_x0000_s1026" o:spt="202" type="#_x0000_t202" style="position:absolute;left:0pt;margin-left:291.05pt;margin-top:765.1pt;height:11pt;width:13.15pt;mso-position-horizontal-relative:page;mso-position-vertical-relative:page;z-index:-1024;mso-width-relative:page;mso-height-relative:page;" filled="f" stroked="f" coordsize="21600,21600" o:gfxdata="UEsDBAoAAAAAAIdO4kAAAAAAAAAAAAAAAAAEAAAAZHJzL1BLAwQUAAAACACHTuJAaFr8A9oAAAAN&#10;AQAADwAAAGRycy9kb3ducmV2LnhtbE2PTU+EMBCG7yb+h2ZMvLktVQgiZWOMnkyMLB48FpiFZukU&#10;affDf2/3tB5n3ifvPFOuT3ZiB1y8caQgWQlgSJ3rDQ0Kvpq3uxyYD5p6PTlCBb/oYV1dX5W66N2R&#10;ajxswsBiCflCKxhDmAvOfTei1X7lZqSYbd1idYjjMvB+0cdYbicuhci41YbihVHP+DJit9vsrYLn&#10;b6pfzc9H+1lva9M0j4Les51StzeJeAIW8BQuMJz1ozpU0al1e+o9mxSkuUwiGoP0XkhgEclE/gCs&#10;Pa9SKYFXJf//RfUHUEsDBBQAAAAIAIdO4kDdDWHDqAEAAC8DAAAOAAAAZHJzL2Uyb0RvYy54bWyt&#10;Us1uEzEQviP1HSzfyW7SptBVNpVQVYSEAKnwAI7XzlqyPdbYzW5eAN6AExfuPFeeo2Pnp6i9Vb3Y&#10;4/n5Zr5vvLgenWUbhdGAb/l0UnOmvITO+HXLf3y/ffues5iE74QFr1q+VZFfL8/eLIbQqBn0YDuF&#10;jEB8bIbQ8j6l0FRVlL1yIk4gKE9BDehEoieuqw7FQOjOVrO6vqwGwC4gSBUjeW/2Qb4s+Formb5q&#10;HVVituU0WyonlnOVz2q5EM0aReiNPIwhXjCFE8ZT0xPUjUiC3aN5BuWMRIig00SCq0BrI1XhQGym&#10;9RM2d70IqnAhcWI4yRRfD1Z+2XxDZjraHWdeOFrR7vev3Z9/u78/2bQ+v8gKDSE2lHgXKDWNH2DM&#10;2Qd/JGcmPmp0+SZKjOKk9fakrxoTk7no8l1dzzmTFJqeX9Ejo1SPxQFj+qjAsWy0HGl9RVWx+RzT&#10;PvWYknt5uDXWkl801rOh5Vfz2bwUnCIEbj31yBT2o2YrjavxMP8Kui3Rsp88qZp/yNHAo7E6GvcB&#10;zbqnuQr5AklbKQQOPyiv/f93afz4z5c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Fr8A9oAAAAN&#10;AQAADwAAAAAAAAABACAAAAAiAAAAZHJzL2Rvd25yZXYueG1sUEsBAhQAFAAAAAgAh07iQN0NYcOo&#10;AQAALwMAAA4AAAAAAAAAAQAgAAAAKQEAAGRycy9lMm9Eb2MueG1sUEsFBgAAAAAGAAYAWQEAAEMF&#10;A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0723"/>
    <w:multiLevelType w:val="multilevel"/>
    <w:tmpl w:val="0A440723"/>
    <w:lvl w:ilvl="0" w:tentative="0">
      <w:start w:val="4"/>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C751CDB"/>
    <w:multiLevelType w:val="singleLevel"/>
    <w:tmpl w:val="5C751CDB"/>
    <w:lvl w:ilvl="0" w:tentative="0">
      <w:start w:val="1"/>
      <w:numFmt w:val="chineseCounting"/>
      <w:suff w:val="nothing"/>
      <w:lvlText w:val="%1、"/>
      <w:lvlJc w:val="left"/>
    </w:lvl>
  </w:abstractNum>
  <w:abstractNum w:abstractNumId="2">
    <w:nsid w:val="5D5A6C5E"/>
    <w:multiLevelType w:val="singleLevel"/>
    <w:tmpl w:val="5D5A6C5E"/>
    <w:lvl w:ilvl="0" w:tentative="0">
      <w:start w:val="2"/>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DF"/>
    <w:rsid w:val="00046782"/>
    <w:rsid w:val="001014D6"/>
    <w:rsid w:val="0016516A"/>
    <w:rsid w:val="001C5DDF"/>
    <w:rsid w:val="001E4202"/>
    <w:rsid w:val="002545D9"/>
    <w:rsid w:val="00325DD1"/>
    <w:rsid w:val="00401066"/>
    <w:rsid w:val="00403237"/>
    <w:rsid w:val="004258A6"/>
    <w:rsid w:val="004B0AED"/>
    <w:rsid w:val="004D1BB5"/>
    <w:rsid w:val="004F57E5"/>
    <w:rsid w:val="00507958"/>
    <w:rsid w:val="00690227"/>
    <w:rsid w:val="00733B7B"/>
    <w:rsid w:val="007F5EA1"/>
    <w:rsid w:val="008A64FA"/>
    <w:rsid w:val="0095143E"/>
    <w:rsid w:val="00AC6DD5"/>
    <w:rsid w:val="00C822CD"/>
    <w:rsid w:val="00D05494"/>
    <w:rsid w:val="00DB3A37"/>
    <w:rsid w:val="00EE1146"/>
    <w:rsid w:val="00FC4972"/>
    <w:rsid w:val="0283454D"/>
    <w:rsid w:val="07AE1E47"/>
    <w:rsid w:val="08E005D9"/>
    <w:rsid w:val="1061483C"/>
    <w:rsid w:val="1D1718A2"/>
    <w:rsid w:val="23A630E2"/>
    <w:rsid w:val="24F1518B"/>
    <w:rsid w:val="251A31BD"/>
    <w:rsid w:val="27DD5CCA"/>
    <w:rsid w:val="2C6F41F6"/>
    <w:rsid w:val="34D170DB"/>
    <w:rsid w:val="3CA873E1"/>
    <w:rsid w:val="3CD17843"/>
    <w:rsid w:val="3E201DD9"/>
    <w:rsid w:val="400113D1"/>
    <w:rsid w:val="44F55F2E"/>
    <w:rsid w:val="4C394066"/>
    <w:rsid w:val="4E201E42"/>
    <w:rsid w:val="4E937674"/>
    <w:rsid w:val="51F55CE8"/>
    <w:rsid w:val="55092A5F"/>
    <w:rsid w:val="55584C26"/>
    <w:rsid w:val="62862EAC"/>
    <w:rsid w:val="6C296ED9"/>
    <w:rsid w:val="70470E93"/>
    <w:rsid w:val="73970B2C"/>
    <w:rsid w:val="75CB4E41"/>
    <w:rsid w:val="7C405AA5"/>
    <w:rsid w:val="7CC5735E"/>
    <w:rsid w:val="7E0F6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unhideWhenUsed="0" w:uiPriority="0" w:semiHidden="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iPriority="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iPriority="99" w:semiHidden="0" w:name="Strong"/>
    <w:lsdException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sz w:val="30"/>
      <w:szCs w:val="30"/>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pPr>
    <w:rPr>
      <w:rFonts w:cs="Times New Roman"/>
      <w:sz w:val="24"/>
    </w:rPr>
  </w:style>
  <w:style w:type="character" w:styleId="7">
    <w:name w:val="Strong"/>
    <w:basedOn w:val="6"/>
    <w:unhideWhenUsed/>
    <w:qFormat/>
    <w:uiPriority w:val="99"/>
    <w:rPr>
      <w:b/>
      <w:bCs/>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TOC 11"/>
    <w:basedOn w:val="1"/>
    <w:qFormat/>
    <w:uiPriority w:val="1"/>
    <w:pPr>
      <w:spacing w:before="124"/>
      <w:ind w:right="118"/>
      <w:jc w:val="center"/>
    </w:pPr>
    <w:rPr>
      <w:rFonts w:ascii="黑体" w:hAnsi="黑体" w:eastAsia="黑体" w:cs="黑体"/>
      <w:b/>
      <w:bCs/>
      <w:sz w:val="24"/>
      <w:szCs w:val="24"/>
    </w:rPr>
  </w:style>
  <w:style w:type="paragraph" w:customStyle="1" w:styleId="11">
    <w:name w:val="TOC 21"/>
    <w:basedOn w:val="1"/>
    <w:qFormat/>
    <w:uiPriority w:val="1"/>
    <w:pPr>
      <w:spacing w:before="199"/>
      <w:ind w:right="417"/>
      <w:jc w:val="right"/>
    </w:pPr>
    <w:rPr>
      <w:rFonts w:ascii="黑体" w:hAnsi="黑体" w:eastAsia="黑体" w:cs="黑体"/>
      <w:sz w:val="21"/>
      <w:szCs w:val="21"/>
    </w:rPr>
  </w:style>
  <w:style w:type="paragraph" w:customStyle="1" w:styleId="12">
    <w:name w:val="标题 11"/>
    <w:basedOn w:val="1"/>
    <w:qFormat/>
    <w:uiPriority w:val="1"/>
    <w:pPr>
      <w:spacing w:before="30"/>
      <w:ind w:left="300"/>
      <w:outlineLvl w:val="1"/>
    </w:pPr>
    <w:rPr>
      <w:rFonts w:ascii="黑体" w:hAnsi="黑体" w:eastAsia="黑体" w:cs="黑体"/>
      <w:b/>
      <w:bCs/>
      <w:sz w:val="32"/>
      <w:szCs w:val="32"/>
    </w:rPr>
  </w:style>
  <w:style w:type="paragraph" w:customStyle="1" w:styleId="13">
    <w:name w:val="标题 21"/>
    <w:basedOn w:val="1"/>
    <w:qFormat/>
    <w:uiPriority w:val="1"/>
    <w:pPr>
      <w:ind w:left="724"/>
      <w:outlineLvl w:val="2"/>
    </w:pPr>
    <w:rPr>
      <w:b/>
      <w:bCs/>
      <w:sz w:val="30"/>
      <w:szCs w:val="30"/>
    </w:rPr>
  </w:style>
  <w:style w:type="paragraph" w:customStyle="1" w:styleId="14">
    <w:name w:val="列出段落1"/>
    <w:basedOn w:val="1"/>
    <w:qFormat/>
    <w:uiPriority w:val="1"/>
  </w:style>
  <w:style w:type="paragraph" w:customStyle="1" w:styleId="15">
    <w:name w:val="Table Paragraph"/>
    <w:basedOn w:val="1"/>
    <w:qFormat/>
    <w:uiPriority w:val="1"/>
    <w:pPr>
      <w:jc w:val="center"/>
    </w:pPr>
    <w:rPr>
      <w:rFonts w:ascii="Times New Roman" w:hAnsi="Times New Roman" w:eastAsia="Times New Roman" w:cs="Times New Roman"/>
    </w:rPr>
  </w:style>
  <w:style w:type="character" w:customStyle="1" w:styleId="16">
    <w:name w:val="页眉 字符"/>
    <w:basedOn w:val="6"/>
    <w:link w:val="4"/>
    <w:semiHidden/>
    <w:qFormat/>
    <w:uiPriority w:val="99"/>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BANK OF GUIZHOU</Company>
  <Pages>3</Pages>
  <Words>296</Words>
  <Characters>1688</Characters>
  <Lines>14</Lines>
  <Paragraphs>3</Paragraphs>
  <TotalTime>55</TotalTime>
  <ScaleCrop>false</ScaleCrop>
  <LinksUpToDate>false</LinksUpToDate>
  <CharactersWithSpaces>1981</CharactersWithSpaces>
  <Application>WPS Office_10.8.0.6501_F1E327BC-269C-435d-A152-05C5408002CA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2020-04-27T09:26:00Z</dcterms:created>
  <dc:creator>晓宇</dc:creator>
  <cp:lastModifiedBy>hf</cp:lastModifiedBy>
  <cp:lastPrinted>2020-04-27T10:45:00Z</cp:lastPrinted>
  <dcterms:modified xsi:type="dcterms:W3CDTF">2020-04-28T01:02:03Z</dcterms:modified>
  <dc:title>贵州银行2018年理财业务年度报告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2018-02-02T00:00:00Z</vt:filetime>
  </property>
  <property fmtid="{D5CDD505-2E9C-101B-9397-08002B2CF9AE}" pid="3" name="Creator">
    <vt:lpwstr>WPS Office</vt:lpwstr>
  </property>
  <property fmtid="{D5CDD505-2E9C-101B-9397-08002B2CF9AE}" pid="4" name="LastSaved">
    <vt:filetime>2019-02-25T00:00:00Z</vt:filetime>
  </property>
  <property fmtid="{D5CDD505-2E9C-101B-9397-08002B2CF9AE}" pid="5" name="KSOProductBuildVer">
    <vt:lpwstr>2052-10.8.0.6501</vt:lpwstr>
  </property>
</Properties>
</file>