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2DD23" w14:textId="77777777" w:rsidR="00574193" w:rsidRDefault="00392803">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博时中证500指数增强型证券投资基金（博时中证500指数增强A）基金产品资料概要更新</w:t>
      </w:r>
    </w:p>
    <w:p w14:paraId="686A728F" w14:textId="77777777" w:rsidR="00574193" w:rsidRDefault="00392803">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编制日期：2020年12月23日</w:t>
      </w:r>
    </w:p>
    <w:p w14:paraId="56B9D8E6" w14:textId="77777777" w:rsidR="00574193" w:rsidRDefault="00392803">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送出日期：2020年12月24日</w:t>
      </w:r>
    </w:p>
    <w:p w14:paraId="32C2E08C"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792D3166"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作出投资决定前，请阅读完整的招募说明书等销售文件。</w:t>
      </w:r>
    </w:p>
    <w:p w14:paraId="55CD0E63"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74193" w14:paraId="26BE45AB" w14:textId="77777777" w:rsidTr="00584DC5">
        <w:trPr>
          <w:trHeight w:val="454"/>
        </w:trPr>
        <w:tc>
          <w:tcPr>
            <w:tcW w:w="1145" w:type="pct"/>
            <w:vMerge w:val="restart"/>
            <w:vAlign w:val="center"/>
          </w:tcPr>
          <w:p w14:paraId="36ADE161"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47AC11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博时中证500指数增强</w:t>
            </w:r>
          </w:p>
        </w:tc>
        <w:tc>
          <w:tcPr>
            <w:tcW w:w="999" w:type="pct"/>
            <w:vMerge w:val="restart"/>
            <w:vAlign w:val="center"/>
          </w:tcPr>
          <w:p w14:paraId="2F382962"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98533F"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005062</w:t>
            </w:r>
          </w:p>
        </w:tc>
      </w:tr>
      <w:tr w:rsidR="00574193" w14:paraId="5C99A7E5" w14:textId="77777777" w:rsidTr="00584DC5">
        <w:trPr>
          <w:trHeight w:val="150"/>
        </w:trPr>
        <w:tc>
          <w:tcPr>
            <w:tcW w:w="1145" w:type="pct"/>
            <w:vMerge w:val="restart"/>
            <w:vAlign w:val="center"/>
          </w:tcPr>
          <w:p w14:paraId="4F1D907A"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dashSmallGap" w:sz="4" w:space="0" w:color="A6A6A6" w:themeColor="background1" w:themeShade="A6"/>
            </w:tcBorders>
            <w:vAlign w:val="center"/>
          </w:tcPr>
          <w:p w14:paraId="3C3C7B8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博时中证500指数增强A</w:t>
            </w:r>
          </w:p>
        </w:tc>
        <w:tc>
          <w:tcPr>
            <w:tcW w:w="999" w:type="pct"/>
            <w:vMerge w:val="restart"/>
            <w:vAlign w:val="center"/>
          </w:tcPr>
          <w:p w14:paraId="775BB066"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nil"/>
            </w:tcBorders>
            <w:vAlign w:val="center"/>
          </w:tcPr>
          <w:p w14:paraId="138B286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005062</w:t>
            </w:r>
          </w:p>
        </w:tc>
      </w:tr>
      <w:tr w:rsidR="00574193" w14:paraId="73993091" w14:textId="77777777" w:rsidTr="005F360D">
        <w:trPr>
          <w:trHeight w:val="454"/>
        </w:trPr>
        <w:tc>
          <w:tcPr>
            <w:tcW w:w="1145" w:type="pct"/>
            <w:vAlign w:val="center"/>
          </w:tcPr>
          <w:p w14:paraId="08185FAB"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2A1AE0F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4342B6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407214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中国银行股份有限公司 </w:t>
            </w:r>
          </w:p>
        </w:tc>
      </w:tr>
      <w:tr w:rsidR="00574193" w14:paraId="60BFCA2A" w14:textId="77777777" w:rsidTr="005F360D">
        <w:trPr>
          <w:trHeight w:val="454"/>
        </w:trPr>
        <w:tc>
          <w:tcPr>
            <w:tcW w:w="1145" w:type="pct"/>
            <w:vMerge w:val="restart"/>
            <w:vAlign w:val="center"/>
          </w:tcPr>
          <w:p w14:paraId="1CC6B867"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0E9D187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2017-09-26</w:t>
            </w:r>
          </w:p>
        </w:tc>
        <w:tc>
          <w:tcPr>
            <w:tcW w:w="999" w:type="pct"/>
            <w:vMerge w:val="restart"/>
            <w:vAlign w:val="center"/>
          </w:tcPr>
          <w:p w14:paraId="3BC161C8" w14:textId="77777777" w:rsidR="00574193" w:rsidRDefault="00574193">
            <w:pPr>
              <w:spacing w:line="32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14:paraId="04D0FE7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 </w:t>
            </w:r>
          </w:p>
        </w:tc>
      </w:tr>
      <w:tr w:rsidR="00574193" w14:paraId="60A4D988" w14:textId="77777777" w:rsidTr="005F360D">
        <w:trPr>
          <w:trHeight w:val="454"/>
        </w:trPr>
        <w:tc>
          <w:tcPr>
            <w:tcW w:w="1145" w:type="pct"/>
            <w:vAlign w:val="center"/>
          </w:tcPr>
          <w:p w14:paraId="420DCE84"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26B8718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股票型</w:t>
            </w:r>
          </w:p>
        </w:tc>
        <w:tc>
          <w:tcPr>
            <w:tcW w:w="999" w:type="pct"/>
            <w:vAlign w:val="center"/>
          </w:tcPr>
          <w:p w14:paraId="0CE7034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1575BB73"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p>
        </w:tc>
      </w:tr>
      <w:tr w:rsidR="00574193" w14:paraId="2938FC14" w14:textId="77777777" w:rsidTr="005F360D">
        <w:trPr>
          <w:trHeight w:val="454"/>
        </w:trPr>
        <w:tc>
          <w:tcPr>
            <w:tcW w:w="1145" w:type="pct"/>
            <w:vAlign w:val="center"/>
          </w:tcPr>
          <w:p w14:paraId="2F3A1D6F"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6387FBCC"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72D39E1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3B64E88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74193" w14:paraId="472F3F2F" w14:textId="77777777" w:rsidTr="005F360D">
        <w:trPr>
          <w:trHeight w:val="454"/>
        </w:trPr>
        <w:tc>
          <w:tcPr>
            <w:tcW w:w="1145" w:type="pct"/>
            <w:vMerge w:val="restart"/>
            <w:vAlign w:val="center"/>
          </w:tcPr>
          <w:p w14:paraId="0A2B42DE"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8B0E99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刘钊</w:t>
            </w:r>
          </w:p>
        </w:tc>
        <w:tc>
          <w:tcPr>
            <w:tcW w:w="999" w:type="pct"/>
            <w:vAlign w:val="center"/>
          </w:tcPr>
          <w:p w14:paraId="75FDD6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6092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2020-12-23</w:t>
            </w:r>
          </w:p>
        </w:tc>
      </w:tr>
      <w:tr w:rsidR="00574193" w14:paraId="4C0C6265" w14:textId="77777777" w:rsidTr="005F360D">
        <w:trPr>
          <w:trHeight w:val="454"/>
        </w:trPr>
        <w:tc>
          <w:tcPr>
            <w:tcW w:w="1145" w:type="pct"/>
            <w:vMerge/>
            <w:vAlign w:val="center"/>
          </w:tcPr>
          <w:p w14:paraId="7A97D2A0"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2D783B30" w14:textId="77777777" w:rsidR="00574193" w:rsidRDefault="00574193">
            <w:pPr>
              <w:spacing w:line="320" w:lineRule="exact"/>
              <w:rPr>
                <w:rFonts w:ascii="方正仿宋简体" w:eastAsia="方正仿宋简体" w:hAnsiTheme="minorEastAsia" w:cs="方正仿宋简体"/>
                <w:b/>
                <w:iCs/>
              </w:rPr>
            </w:pPr>
          </w:p>
        </w:tc>
        <w:tc>
          <w:tcPr>
            <w:tcW w:w="999" w:type="pct"/>
            <w:vAlign w:val="center"/>
          </w:tcPr>
          <w:p w14:paraId="78836C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64D4A009"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2006-09-01</w:t>
            </w:r>
          </w:p>
        </w:tc>
      </w:tr>
    </w:tbl>
    <w:p w14:paraId="1C52C6D8" w14:textId="77777777" w:rsidR="00574193" w:rsidRDefault="00574193">
      <w:pPr>
        <w:spacing w:line="280" w:lineRule="exact"/>
        <w:rPr>
          <w:rFonts w:ascii="方正仿宋简体" w:eastAsia="方正仿宋简体" w:hAnsiTheme="minorEastAsia" w:cs="仿宋_GB2312"/>
          <w:b/>
          <w:kern w:val="0"/>
          <w:szCs w:val="24"/>
        </w:rPr>
      </w:pPr>
    </w:p>
    <w:p w14:paraId="2EA3057E"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基金投资与净值表现</w:t>
      </w:r>
    </w:p>
    <w:p w14:paraId="3F166F04" w14:textId="77777777" w:rsidR="00574193" w:rsidRDefault="00392803">
      <w:pPr>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5AADC7CA"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74193" w14:paraId="1443F720" w14:textId="77777777" w:rsidTr="0074096A">
        <w:trPr>
          <w:trHeight w:val="454"/>
        </w:trPr>
        <w:tc>
          <w:tcPr>
            <w:tcW w:w="1228" w:type="pct"/>
            <w:vAlign w:val="center"/>
          </w:tcPr>
          <w:p w14:paraId="57D67A5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5A1FE293"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通过严格的投资程序约束和数量化风险管理手段，在对标的指数有效跟踪的基础上，力争实现超越目标指数的投资收益，谋求基金资产的长期增值。力争控制本基金的净值增长率与业绩比较基准之间的日均跟踪偏离度小于0.50%，年跟踪误差不超过7.5%。</w:t>
            </w:r>
          </w:p>
        </w:tc>
      </w:tr>
      <w:tr w:rsidR="00574193" w14:paraId="1E7E58A9" w14:textId="77777777" w:rsidTr="0074096A">
        <w:trPr>
          <w:trHeight w:val="454"/>
        </w:trPr>
        <w:tc>
          <w:tcPr>
            <w:tcW w:w="1228" w:type="pct"/>
            <w:vAlign w:val="center"/>
          </w:tcPr>
          <w:p w14:paraId="0E6C3250"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3D8CD13A"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投资范围为具有良好流动性的金融工具，以中证500指数的成份股及其备选成份股（含存托凭证）为主要投资对象。为更好地实现投资目标，本基金也可少量投资于其他股票（非标的指数成份股及其备选成份股、存托凭证）、银行存款、债券、债券回购、权证、股指期货、资产支持证券、货币市场工具以及法律法规或中国证监会允许本基金投资的其他金融工具（但须符合中国证监会的相关规定）。</w:t>
            </w:r>
          </w:p>
          <w:p w14:paraId="50939A2C" w14:textId="0886EB49" w:rsidR="00574193" w:rsidRPr="00486140" w:rsidRDefault="00392803">
            <w:pPr>
              <w:autoSpaceDE w:val="0"/>
              <w:autoSpaceDN w:val="0"/>
              <w:adjustRightInd w:val="0"/>
              <w:spacing w:line="320" w:lineRule="exact"/>
              <w:rPr>
                <w:rFonts w:ascii="方正仿宋简体" w:eastAsia="方正仿宋简体" w:hAnsiTheme="minorEastAsia" w:cs="仿宋_GB2312" w:hint="eastAsia"/>
                <w:kern w:val="0"/>
                <w:szCs w:val="24"/>
              </w:rPr>
            </w:pPr>
            <w:r>
              <w:rPr>
                <w:rFonts w:ascii="方正仿宋简体" w:eastAsia="方正仿宋简体" w:hAnsiTheme="minorEastAsia" w:cs="仿宋_GB2312" w:hint="eastAsia"/>
                <w:kern w:val="0"/>
                <w:szCs w:val="24"/>
              </w:rPr>
              <w:t>本基金可以参与融资和转融通证券出借业务。</w:t>
            </w:r>
          </w:p>
          <w:p w14:paraId="59240BC1" w14:textId="0EC6CEFF" w:rsidR="00574193" w:rsidRDefault="00392803">
            <w:pPr>
              <w:autoSpaceDE w:val="0"/>
              <w:autoSpaceDN w:val="0"/>
              <w:adjustRightInd w:val="0"/>
              <w:spacing w:line="320" w:lineRule="exact"/>
              <w:rPr>
                <w:rFonts w:ascii="方正仿宋简体" w:eastAsia="方正仿宋简体" w:hAnsiTheme="minorEastAsia" w:cs="仿宋_GB2312" w:hint="eastAsia"/>
                <w:kern w:val="0"/>
                <w:szCs w:val="24"/>
              </w:rPr>
            </w:pPr>
            <w:r>
              <w:rPr>
                <w:rFonts w:ascii="方正仿宋简体" w:eastAsia="方正仿宋简体" w:hAnsiTheme="minorEastAsia" w:cs="仿宋_GB2312" w:hint="eastAsia"/>
                <w:kern w:val="0"/>
                <w:szCs w:val="24"/>
              </w:rPr>
              <w:t>如法律法规或监管机构以后允许基金投资其他品种，基金管理人在履行适当程序后，可以将其纳入投资范围。</w:t>
            </w:r>
          </w:p>
          <w:p w14:paraId="56E3C88C"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基金的投资组合比例为：股票资产（含存托凭证）占基金资产的比例不低于80%，投资标的指数成份股及其备选成份股（含存托凭证）的比例不低于非现金基金资产的80%；每个交易日日终在扣除股指期货合约需缴纳的交易保证金后，保持不低于基金资产净值5%的现金或到期日在一年以内的政府债券，其中，现金不包括结算备付金、存出保证金、应收申购款等。</w:t>
            </w:r>
          </w:p>
          <w:p w14:paraId="7B91901A"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如法律法规或中国证监会变更投资品种的投资比例限制，基金管理人在履行适当程序后，可以调整上述投资品种的投资比例。</w:t>
            </w:r>
          </w:p>
        </w:tc>
      </w:tr>
      <w:tr w:rsidR="00574193" w14:paraId="6059A8E1" w14:textId="77777777" w:rsidTr="0074096A">
        <w:trPr>
          <w:trHeight w:val="454"/>
        </w:trPr>
        <w:tc>
          <w:tcPr>
            <w:tcW w:w="1228" w:type="pct"/>
            <w:vAlign w:val="center"/>
          </w:tcPr>
          <w:p w14:paraId="701C190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lastRenderedPageBreak/>
              <w:t>主要投资策略</w:t>
            </w:r>
          </w:p>
        </w:tc>
        <w:tc>
          <w:tcPr>
            <w:tcW w:w="3772" w:type="pct"/>
            <w:vAlign w:val="center"/>
          </w:tcPr>
          <w:p w14:paraId="5DE9BE2C"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本基金在指数化投资的基础上通过数量化模型进行投资组合优化，在控制与业绩比较基准偏离风险的前提下，力争获得超越标的指数的投资收益。</w:t>
            </w:r>
          </w:p>
          <w:p w14:paraId="120BDBC5"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（一）股票投资策略。1、指数化投资策略。本基金将运用指数化的投资方法，通过控制对各成份股在标的指数中权重的偏离，实现跟踪误差控制目标，达到对标的指数的跟踪目标。</w:t>
            </w:r>
          </w:p>
          <w:p w14:paraId="1159C712"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2、投资组合构建和优化。本基金将以博时数量化模型对股票的回报预测为基础，综合考虑组合与业绩比较基准的跟踪误差、行业偏离、交易成本等，进行投资组合构建和优化。投资组合的股票选择将以指数成份股及备选成份股为主，并根据博时数量化模型对股票的回报预测，优先选择成份股和非成份股中综合评估较高的股票，对指数中的股票权重进行调整，以达到指数增强的目的。</w:t>
            </w:r>
          </w:p>
          <w:p w14:paraId="2CD4D43A"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bookmarkStart w:id="0" w:name="_GoBack"/>
            <w:bookmarkEnd w:id="0"/>
            <w:r>
              <w:rPr>
                <w:rFonts w:ascii="方正仿宋简体" w:eastAsia="方正仿宋简体" w:hAnsiTheme="minorEastAsia" w:cs="仿宋_GB2312" w:hint="eastAsia"/>
                <w:kern w:val="0"/>
                <w:szCs w:val="24"/>
              </w:rPr>
              <w:t>3、指数增强策略。本基金主要通过博时数量化模型对股票进行综合评定，结合风险控制模型，在控制投资组合风险预算下，对股票组合进行优化，力争获得超越业绩比较基准的回报。</w:t>
            </w:r>
          </w:p>
          <w:p w14:paraId="7BDE925A"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4、股票组合调整。包括定期和不定期调整。</w:t>
            </w:r>
          </w:p>
          <w:p w14:paraId="24A18C5F"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5、存托凭证投资策略。本基金将根据本基金的投资目标和股票投资策略，基于对基础证券投资价值的深入研究判断，进行存托凭证的投资。</w:t>
            </w:r>
          </w:p>
        </w:tc>
      </w:tr>
      <w:tr w:rsidR="00574193" w14:paraId="49720038" w14:textId="77777777" w:rsidTr="0074096A">
        <w:trPr>
          <w:trHeight w:val="454"/>
        </w:trPr>
        <w:tc>
          <w:tcPr>
            <w:tcW w:w="1228" w:type="pct"/>
            <w:vAlign w:val="center"/>
          </w:tcPr>
          <w:p w14:paraId="6AB0A497"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15A72CE5"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中证500指数收益率×95%+银行活期存款利率(税后)×5%。</w:t>
            </w:r>
          </w:p>
        </w:tc>
      </w:tr>
      <w:tr w:rsidR="00574193" w14:paraId="5313F5B9" w14:textId="77777777" w:rsidTr="0074096A">
        <w:trPr>
          <w:trHeight w:val="454"/>
        </w:trPr>
        <w:tc>
          <w:tcPr>
            <w:tcW w:w="1228" w:type="pct"/>
            <w:vAlign w:val="center"/>
          </w:tcPr>
          <w:p w14:paraId="357F3292"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6BC3D6CA"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本基金是股票指数增强型基金，属于较高预期风险、较高预期收益的证券投资基金品种，其预期风险与预期收益高于混合型基金、债券型基金与货币市场基金。</w:t>
            </w:r>
          </w:p>
        </w:tc>
      </w:tr>
    </w:tbl>
    <w:p w14:paraId="413E559E" w14:textId="77777777" w:rsidR="00574193" w:rsidRDefault="00574193">
      <w:pPr>
        <w:spacing w:line="320" w:lineRule="exact"/>
        <w:rPr>
          <w:rFonts w:ascii="方正仿宋简体" w:eastAsia="方正仿宋简体" w:hAnsiTheme="minorEastAsia" w:cs="仿宋_GB2312"/>
          <w:kern w:val="0"/>
          <w:szCs w:val="24"/>
        </w:rPr>
      </w:pPr>
    </w:p>
    <w:p w14:paraId="0F675BCD" w14:textId="77777777" w:rsidR="00574193" w:rsidRDefault="00392803">
      <w:pPr>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投资组合资产配置图表/区域配置图表</w:t>
      </w:r>
    </w:p>
    <w:p w14:paraId="0B39934E" w14:textId="77777777" w:rsidR="00574193" w:rsidRDefault="00392803">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AD4C3EB" w14:textId="77777777" w:rsidR="00574193" w:rsidRDefault="00392803">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noProof/>
          <w:sz w:val="24"/>
          <w:szCs w:val="24"/>
        </w:rPr>
        <w:drawing>
          <wp:inline distT="0" distB="0" distL="0" distR="0" wp14:anchorId="62795E95" wp14:editId="652E6A4B">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3201A838" w14:textId="77777777" w:rsidR="00574193" w:rsidRDefault="00392803">
      <w:pPr>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14:paraId="18306646" w14:textId="77777777" w:rsidR="00574193" w:rsidRDefault="00392803">
      <w:pPr>
        <w:jc w:val="center"/>
        <w:rPr>
          <w:rFonts w:ascii="方正仿宋简体" w:eastAsia="方正仿宋简体" w:hAnsiTheme="minorEastAsia"/>
        </w:rPr>
      </w:pPr>
      <w:r>
        <w:rPr>
          <w:rFonts w:ascii="方正仿宋简体" w:eastAsia="方正仿宋简体" w:hAnsiTheme="minorEastAsia" w:hint="eastAsia"/>
          <w:noProof/>
        </w:rPr>
        <w:lastRenderedPageBreak/>
        <w:drawing>
          <wp:inline distT="0" distB="0" distL="0" distR="0" wp14:anchorId="768406BD" wp14:editId="42036F54">
            <wp:extent cx="3960000" cy="2315709"/>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379F953B" w14:textId="77777777" w:rsidR="00574193" w:rsidRDefault="00392803">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注：基金的过往业绩不代表未来表现。本基金的基金合同于2017年9月26日生效，合同生效当年按实际存续期计算，不按整个自然年度进行折算。</w:t>
      </w:r>
    </w:p>
    <w:p w14:paraId="2CAF0B86" w14:textId="77777777" w:rsidR="00574193" w:rsidRDefault="00574193">
      <w:pPr>
        <w:spacing w:line="280" w:lineRule="exact"/>
        <w:ind w:firstLine="420"/>
        <w:rPr>
          <w:rFonts w:ascii="方正仿宋简体" w:eastAsia="方正仿宋简体" w:hAnsi="方正仿宋简体" w:cs="方正仿宋简体"/>
          <w:iCs/>
        </w:rPr>
      </w:pPr>
    </w:p>
    <w:p w14:paraId="5259CCED"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A17713E" w14:textId="77777777" w:rsidR="00574193" w:rsidRDefault="00392803">
      <w:pPr>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333CAA17" w14:textId="77777777" w:rsidR="00574193" w:rsidRDefault="00392803">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5"/>
        <w:gridCol w:w="4088"/>
        <w:gridCol w:w="2489"/>
        <w:gridCol w:w="1130"/>
      </w:tblGrid>
      <w:tr w:rsidR="00574193" w14:paraId="29FDA5CD" w14:textId="77777777" w:rsidTr="0074096A">
        <w:trPr>
          <w:trHeight w:val="454"/>
        </w:trPr>
        <w:tc>
          <w:tcPr>
            <w:tcW w:w="1392" w:type="pct"/>
            <w:vAlign w:val="center"/>
          </w:tcPr>
          <w:p w14:paraId="337A1C36"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3" w:type="pct"/>
            <w:vAlign w:val="center"/>
          </w:tcPr>
          <w:p w14:paraId="6E990D0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份额（S）或金额（M）</w:t>
            </w:r>
          </w:p>
          <w:p w14:paraId="00965F81"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/持有期限（N）</w:t>
            </w:r>
          </w:p>
        </w:tc>
        <w:tc>
          <w:tcPr>
            <w:tcW w:w="1165" w:type="pct"/>
            <w:vAlign w:val="center"/>
          </w:tcPr>
          <w:p w14:paraId="23DA78C2"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收费方式/费率</w:t>
            </w:r>
          </w:p>
        </w:tc>
        <w:tc>
          <w:tcPr>
            <w:tcW w:w="529" w:type="pct"/>
            <w:vAlign w:val="center"/>
          </w:tcPr>
          <w:p w14:paraId="0F577A5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74193" w14:paraId="3A43875D" w14:textId="77777777" w:rsidTr="0074096A">
        <w:trPr>
          <w:trHeight w:val="454"/>
        </w:trPr>
        <w:tc>
          <w:tcPr>
            <w:tcW w:w="1392" w:type="pct"/>
            <w:vMerge w:val="restart"/>
            <w:vAlign w:val="center"/>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M &lt; 100万元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1.20%  </w:t>
            </w:r>
          </w:p>
        </w:tc>
        <w:tc>
          <w:tcPr>
            <w:tcW w:w="529" w:type="pct"/>
            <w:vAlign w:val="center"/>
          </w:tcPr>
          <w:p w14:paraId="6B9B2767"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2176B3FA" w14:textId="77777777" w:rsidTr="0074096A">
        <w:trPr>
          <w:trHeight w:val="454"/>
        </w:trPr>
        <w:tc>
          <w:tcPr>
            <w:tcW w:w="1392" w:type="pct"/>
            <w:vMerge/>
            <w:vAlign w:val="center"/>
          </w:tcPr>
          <w:p w14:paraId="6492CDC9"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6EED777A"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100万元 ≤ M &lt; 300万元</w:t>
            </w:r>
          </w:p>
        </w:tc>
        <w:tc>
          <w:tcPr>
            <w:tcW w:w="1165" w:type="pct"/>
            <w:vAlign w:val="center"/>
          </w:tcPr>
          <w:p w14:paraId="270D6CE5"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  </w:t>
            </w:r>
          </w:p>
        </w:tc>
        <w:tc>
          <w:tcPr>
            <w:tcW w:w="529" w:type="pct"/>
            <w:vAlign w:val="center"/>
          </w:tcPr>
          <w:p w14:paraId="4917647C"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613912C6" w14:textId="77777777" w:rsidTr="0074096A">
        <w:trPr>
          <w:trHeight w:val="454"/>
        </w:trPr>
        <w:tc>
          <w:tcPr>
            <w:tcW w:w="1392" w:type="pct"/>
            <w:vMerge/>
            <w:vAlign w:val="center"/>
          </w:tcPr>
          <w:p w14:paraId="61E349DF"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6795D7D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300万元 ≤ M &lt; 500万元</w:t>
            </w:r>
          </w:p>
        </w:tc>
        <w:tc>
          <w:tcPr>
            <w:tcW w:w="1165" w:type="pct"/>
            <w:vAlign w:val="center"/>
          </w:tcPr>
          <w:p w14:paraId="7A8709AE"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0.80%  </w:t>
            </w:r>
          </w:p>
        </w:tc>
        <w:tc>
          <w:tcPr>
            <w:tcW w:w="529" w:type="pct"/>
            <w:vAlign w:val="center"/>
          </w:tcPr>
          <w:p w14:paraId="298B5498"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543482CB" w14:textId="77777777" w:rsidTr="0074096A">
        <w:trPr>
          <w:trHeight w:val="454"/>
        </w:trPr>
        <w:tc>
          <w:tcPr>
            <w:tcW w:w="1392" w:type="pct"/>
            <w:vMerge/>
            <w:vAlign w:val="center"/>
          </w:tcPr>
          <w:p w14:paraId="659221AD"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3222CB55"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M ≥ 500万元</w:t>
            </w:r>
          </w:p>
        </w:tc>
        <w:tc>
          <w:tcPr>
            <w:tcW w:w="1165" w:type="pct"/>
            <w:vAlign w:val="center"/>
          </w:tcPr>
          <w:p w14:paraId="7BDF3B6A"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1000元/笔</w:t>
            </w:r>
          </w:p>
        </w:tc>
        <w:tc>
          <w:tcPr>
            <w:tcW w:w="529" w:type="pct"/>
            <w:vAlign w:val="center"/>
          </w:tcPr>
          <w:p w14:paraId="3DF752E9"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7D80AA31" w14:textId="77777777" w:rsidTr="0074096A">
        <w:trPr>
          <w:trHeight w:val="454"/>
        </w:trPr>
        <w:tc>
          <w:tcPr>
            <w:tcW w:w="1392" w:type="pct"/>
            <w:vMerge w:val="restart"/>
            <w:vAlign w:val="center"/>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N &lt; 7天 </w:t>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1.50%  </w:t>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574193" w14:paraId="0EE4924A" w14:textId="77777777" w:rsidTr="0074096A">
        <w:trPr>
          <w:trHeight w:val="454"/>
        </w:trPr>
        <w:tc>
          <w:tcPr>
            <w:tcW w:w="1392" w:type="pct"/>
            <w:vMerge/>
            <w:vAlign w:val="center"/>
          </w:tcPr>
          <w:p w14:paraId="7D8A90E4"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47E5714A"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7天 ≤ N &lt; 90天 </w:t>
            </w:r>
          </w:p>
        </w:tc>
        <w:tc>
          <w:tcPr>
            <w:tcW w:w="1165" w:type="pct"/>
            <w:vAlign w:val="center"/>
          </w:tcPr>
          <w:p w14:paraId="4838047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  </w:t>
            </w:r>
          </w:p>
        </w:tc>
        <w:tc>
          <w:tcPr>
            <w:tcW w:w="529" w:type="pct"/>
            <w:vAlign w:val="center"/>
          </w:tcPr>
          <w:p w14:paraId="2810283E"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至少25%计入资产</w:t>
            </w:r>
          </w:p>
        </w:tc>
      </w:tr>
      <w:tr w:rsidR="00574193" w14:paraId="5D1D498D" w14:textId="77777777" w:rsidTr="0074096A">
        <w:trPr>
          <w:trHeight w:val="454"/>
        </w:trPr>
        <w:tc>
          <w:tcPr>
            <w:tcW w:w="1392" w:type="pct"/>
            <w:vMerge/>
            <w:vAlign w:val="center"/>
          </w:tcPr>
          <w:p w14:paraId="71CCEA76"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4B98F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90天 ≤ N &lt; 180天 </w:t>
            </w:r>
          </w:p>
        </w:tc>
        <w:tc>
          <w:tcPr>
            <w:tcW w:w="1165" w:type="pct"/>
            <w:vAlign w:val="center"/>
          </w:tcPr>
          <w:p w14:paraId="38373AEE"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0.25%  </w:t>
            </w:r>
          </w:p>
        </w:tc>
        <w:tc>
          <w:tcPr>
            <w:tcW w:w="529" w:type="pct"/>
            <w:vAlign w:val="center"/>
          </w:tcPr>
          <w:p w14:paraId="39DC8D16"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至少25%计入资产</w:t>
            </w:r>
          </w:p>
        </w:tc>
      </w:tr>
      <w:tr w:rsidR="00574193" w14:paraId="5B84F2C4" w14:textId="77777777" w:rsidTr="0074096A">
        <w:trPr>
          <w:trHeight w:val="454"/>
        </w:trPr>
        <w:tc>
          <w:tcPr>
            <w:tcW w:w="1392" w:type="pct"/>
            <w:vMerge/>
            <w:vAlign w:val="center"/>
          </w:tcPr>
          <w:p w14:paraId="479B87C7"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34B4CA2A"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N ≥ 180天 </w:t>
            </w:r>
          </w:p>
        </w:tc>
        <w:tc>
          <w:tcPr>
            <w:tcW w:w="1165" w:type="pct"/>
            <w:vAlign w:val="center"/>
          </w:tcPr>
          <w:p w14:paraId="16BC842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  </w:t>
            </w:r>
          </w:p>
        </w:tc>
        <w:tc>
          <w:tcPr>
            <w:tcW w:w="529" w:type="pct"/>
            <w:vAlign w:val="center"/>
          </w:tcPr>
          <w:p w14:paraId="592780CC" w14:textId="77777777" w:rsidR="00574193" w:rsidRDefault="00574193">
            <w:pPr>
              <w:spacing w:line="320" w:lineRule="exact"/>
              <w:jc w:val="center"/>
              <w:rPr>
                <w:rFonts w:ascii="方正仿宋简体" w:eastAsia="方正仿宋简体" w:hAnsi="方正仿宋简体" w:cs="方正仿宋简体"/>
                <w:bCs/>
                <w:iCs/>
              </w:rPr>
            </w:pPr>
          </w:p>
        </w:tc>
      </w:tr>
    </w:tbl>
    <w:p w14:paraId="4C0E2518"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注：对于通过基金管理人直销渠道认购、申购的养老金客户，享受认购费率和申购费率1折优惠。对于通过基金管理人直销渠道赎回的养老金客户，将不计入基金资产部分的赎回费免除。</w:t>
      </w:r>
    </w:p>
    <w:p w14:paraId="60631BF9" w14:textId="77777777" w:rsidR="00574193" w:rsidRDefault="00574193">
      <w:pPr>
        <w:spacing w:line="320" w:lineRule="exact"/>
        <w:rPr>
          <w:rFonts w:ascii="方正仿宋简体" w:eastAsia="方正仿宋简体" w:hAnsiTheme="minorEastAsia" w:cs="方正仿宋简体"/>
          <w:b/>
          <w:iCs/>
          <w:sz w:val="24"/>
          <w:szCs w:val="24"/>
        </w:rPr>
      </w:pPr>
    </w:p>
    <w:p w14:paraId="55351ADD" w14:textId="77777777" w:rsidR="00574193" w:rsidRDefault="00392803">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1547057"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74193" w14:paraId="09DD2EEE" w14:textId="77777777" w:rsidTr="00A1474F">
        <w:trPr>
          <w:trHeight w:val="454"/>
        </w:trPr>
        <w:tc>
          <w:tcPr>
            <w:tcW w:w="1477" w:type="pct"/>
            <w:vAlign w:val="center"/>
          </w:tcPr>
          <w:p w14:paraId="4F66B490" w14:textId="77777777" w:rsidR="00574193" w:rsidRDefault="00392803">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3229D50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收费方式/年费率</w:t>
            </w:r>
          </w:p>
        </w:tc>
      </w:tr>
      <w:tr w:rsidR="00574193" w14:paraId="6446898F" w14:textId="77777777" w:rsidTr="00A1474F">
        <w:trPr>
          <w:trHeight w:val="454"/>
        </w:trPr>
        <w:tc>
          <w:tcPr>
            <w:tcW w:w="1477" w:type="pct"/>
            <w:vAlign w:val="center"/>
          </w:tcPr>
          <w:p w14:paraId="055E1058" w14:textId="77777777" w:rsidR="00574193" w:rsidRDefault="00392803">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04A5B612"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 1.00%</w:t>
            </w:r>
          </w:p>
        </w:tc>
      </w:tr>
      <w:tr w:rsidR="00574193" w14:paraId="3B46A638" w14:textId="77777777" w:rsidTr="00A1474F">
        <w:trPr>
          <w:trHeight w:val="454"/>
        </w:trPr>
        <w:tc>
          <w:tcPr>
            <w:tcW w:w="1477" w:type="pct"/>
            <w:vAlign w:val="center"/>
          </w:tcPr>
          <w:p w14:paraId="2A01FEC6"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2997AFF9"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 0.20%</w:t>
            </w:r>
          </w:p>
        </w:tc>
      </w:tr>
      <w:tr w:rsidR="00574193" w14:paraId="2FAEF062" w14:textId="77777777" w:rsidTr="00A1474F">
        <w:trPr>
          <w:trHeight w:val="454"/>
        </w:trPr>
        <w:tc>
          <w:tcPr>
            <w:tcW w:w="1477" w:type="pct"/>
            <w:vAlign w:val="center"/>
          </w:tcPr>
          <w:p w14:paraId="6D629DDF" w14:textId="77777777" w:rsidR="00574193" w:rsidRDefault="00392803">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7B4F63A7"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合同生效后的标的指数许可使用费；基金合同生效后与基金相关的信息披露费用；基金合同生效后与基金相关的会计师费、律师费、诉讼费和仲裁费；基金份额持有人大会费用；基金的证券、期货交易费用；基金的银行汇划费用；证券、</w:t>
            </w:r>
            <w:r>
              <w:rPr>
                <w:rFonts w:ascii="方正仿宋简体" w:eastAsia="方正仿宋简体" w:hAnsiTheme="minorEastAsia" w:cs="方正仿宋简体" w:hint="eastAsia"/>
                <w:bCs/>
                <w:iCs/>
              </w:rPr>
              <w:lastRenderedPageBreak/>
              <w:t xml:space="preserve">期货账户开户费用、账户维护费用等 </w:t>
            </w:r>
          </w:p>
        </w:tc>
      </w:tr>
    </w:tbl>
    <w:p w14:paraId="6548BD09"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lastRenderedPageBreak/>
        <w:t>注： 本基金交易证券、基金等产生的费用和税负，按实际发生额从基金资产扣除。</w:t>
      </w:r>
    </w:p>
    <w:p w14:paraId="3288EF84" w14:textId="77777777" w:rsidR="00574193" w:rsidRDefault="00574193">
      <w:pPr>
        <w:autoSpaceDE w:val="0"/>
        <w:autoSpaceDN w:val="0"/>
        <w:adjustRightInd w:val="0"/>
        <w:spacing w:line="280" w:lineRule="exact"/>
        <w:jc w:val="left"/>
        <w:rPr>
          <w:rFonts w:ascii="方正仿宋简体" w:eastAsia="方正仿宋简体" w:hAnsiTheme="minorEastAsia" w:cs="仿宋_GB2312"/>
          <w:kern w:val="0"/>
          <w:szCs w:val="24"/>
        </w:rPr>
      </w:pPr>
    </w:p>
    <w:p w14:paraId="4A596E59"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63EB2C8A" w14:textId="3541B462" w:rsidR="00574193" w:rsidRDefault="00392803">
      <w:pPr>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E88B9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348A35E0" w14:textId="574051E2"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w:p w14:paraId="16622F2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投资于本基金的主要风险包括：</w:t>
      </w:r>
    </w:p>
    <w:p w14:paraId="4FB8D9B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1、指数化投资风险</w:t>
      </w:r>
    </w:p>
    <w:p w14:paraId="018531CD"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本基金的主要投资标的为中证500指数的成份股。本基金的资产净值会随标的指数的波动而波动。</w:t>
      </w:r>
    </w:p>
    <w:p w14:paraId="6DD443A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2、跟踪偏离风险</w:t>
      </w:r>
    </w:p>
    <w:p w14:paraId="0334A176"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由于基金投资成本、费用以及指数成分股派发红利、指数成分股调整、基金管理人管理能力等因素，可能导致基金投资组合的收益率无法紧密跟踪标的指数的收益率的风险。</w:t>
      </w:r>
    </w:p>
    <w:p w14:paraId="1522DCA6"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3、投资标的过分集中的风险</w:t>
      </w:r>
    </w:p>
    <w:p w14:paraId="7577894C"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本基金对标的指数成份股和备选成份股的投资比例不低于非现金基金资产的80%，投资标的单一且过分集中有可能会给本基金带来风险。</w:t>
      </w:r>
    </w:p>
    <w:p w14:paraId="05DB13E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4、巨额申购赎回所隐含的风险</w:t>
      </w:r>
    </w:p>
    <w:p w14:paraId="40978951"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在巨额申购发生时，可能会出现在短期内对标的指数成份股的投资比例被迫处于较低水平的状况，从而导致跟踪误差的大幅增加；在巨额赎回发生时，可能会出现在短期内被迫卖出大量的标的指数成份股，这种流动性买卖压力也可能导致跟踪误差的大幅增加。</w:t>
      </w:r>
    </w:p>
    <w:p w14:paraId="107BC0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5、期货等金融衍生品投资风险</w:t>
      </w:r>
    </w:p>
    <w:p w14:paraId="769C1F16"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5E61988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股指期货采用保证金交易制度，由于保证金交易具有杠杆性，当出现不利行情时，股价、指数微小的变动就可能会使投资者权益遭受较大损失。股指期货采用每日无负债结算制度，如果没有在规定的时间内补足保证金，按规定将被强制平仓，可能给投资带来重大损失。</w:t>
      </w:r>
    </w:p>
    <w:p w14:paraId="612692AB"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6、投资于存托凭证的风险</w:t>
      </w:r>
    </w:p>
    <w:p w14:paraId="1FD59978"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606D40EC"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7、其他风险</w:t>
      </w:r>
    </w:p>
    <w:p w14:paraId="5A607DA4"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包括市场风险、流动性风险、操作或技术风险、政策变更风险、其他风险等。</w:t>
      </w:r>
    </w:p>
    <w:p w14:paraId="58D92A20" w14:textId="77777777" w:rsidR="00574193" w:rsidRDefault="00392803">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中国证监会对本基金募集的注册，并不表明其对本基金的价值和收益作出实质性判断或保证，也不表明投资于</w:t>
      </w:r>
      <w:r>
        <w:rPr>
          <w:rFonts w:ascii="方正仿宋简体" w:eastAsia="方正仿宋简体" w:hAnsi="方正仿宋简体" w:cs="方正仿宋简体" w:hint="eastAsia"/>
          <w:iCs/>
        </w:rPr>
        <w:lastRenderedPageBreak/>
        <w:t>本基金没有风险。</w:t>
      </w:r>
    </w:p>
    <w:p w14:paraId="42C0E99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基金管理人依照恪尽职守、诚实信用、谨慎勤勉的原则管理和运用基金财产，但不保证基金一定盈利，也不保证最低收益</w:t>
      </w:r>
    </w:p>
    <w:p w14:paraId="7DCE776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基金投资者自依基金合同取得基金份额，即成为基金份额持有人和基金合同的当事人。</w:t>
      </w:r>
    </w:p>
    <w:p w14:paraId="74C8C9E4"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7E91AEFB" w14:textId="77777777" w:rsidR="00574193" w:rsidRDefault="00574193">
      <w:pPr>
        <w:autoSpaceDE w:val="0"/>
        <w:autoSpaceDN w:val="0"/>
        <w:adjustRightInd w:val="0"/>
        <w:spacing w:line="280" w:lineRule="exact"/>
        <w:jc w:val="left"/>
        <w:rPr>
          <w:rFonts w:ascii="方正仿宋简体" w:eastAsia="方正仿宋简体"/>
        </w:rPr>
      </w:pPr>
    </w:p>
    <w:p w14:paraId="35F2D2CA"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以下资料详见基金管理人网站[网址：www.bosera.com][客服电话：95105568]</w:t>
      </w:r>
    </w:p>
    <w:p w14:paraId="55F637AC"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(1)基金合同、托管协议、招募说明书</w:t>
      </w:r>
    </w:p>
    <w:p w14:paraId="61C2A776"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(2)定期报告，包括基金季度报告、中期报告和年度报告</w:t>
      </w:r>
    </w:p>
    <w:p w14:paraId="039F3BE1"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(3)基金份额净值</w:t>
      </w:r>
    </w:p>
    <w:p w14:paraId="0EC8CA55"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(4)基金销售机构及联系方式</w:t>
      </w:r>
    </w:p>
    <w:p w14:paraId="4806DD1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(5)其他重要资料</w:t>
      </w:r>
    </w:p>
    <w:p w14:paraId="2B392D5A" w14:textId="77777777" w:rsidR="00574193" w:rsidRDefault="00574193">
      <w:pPr>
        <w:autoSpaceDE w:val="0"/>
        <w:autoSpaceDN w:val="0"/>
        <w:adjustRightInd w:val="0"/>
        <w:spacing w:line="280" w:lineRule="exact"/>
        <w:jc w:val="left"/>
        <w:rPr>
          <w:rFonts w:ascii="方正仿宋简体" w:eastAsia="方正仿宋简体"/>
        </w:rPr>
      </w:pPr>
    </w:p>
    <w:p w14:paraId="4B8D9CCD"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争议解决方式：各方当事人同意，因《基金合同》而产生的或与《基金合同》有关的一切争议，如经友好协商未能解决的，应提交中国国际经济贸易仲裁委员会，根据该会当时有效的仲裁规则进行仲裁，仲裁地点为北京市，仲裁裁决是终局性的并对各方当事人具有约束力。除非仲裁裁决另有规定，仲裁费用由败诉方承担。</w:t>
      </w:r>
    </w:p>
    <w:p w14:paraId="4A5BCC3D" w14:textId="77777777" w:rsidR="00574193" w:rsidRDefault="00574193">
      <w:pPr>
        <w:spacing w:line="320" w:lineRule="exact"/>
        <w:ind w:firstLine="420"/>
        <w:rPr>
          <w:rFonts w:ascii="方正仿宋简体" w:eastAsia="方正仿宋简体" w:hAnsi="方正仿宋简体" w:cs="方正仿宋简体"/>
          <w:iCs/>
        </w:rPr>
      </w:pPr>
    </w:p>
    <w:p w14:paraId="361F1BC6" w14:textId="77777777" w:rsidR="00574193" w:rsidRDefault="00574193">
      <w:pPr>
        <w:autoSpaceDE w:val="0"/>
        <w:autoSpaceDN w:val="0"/>
        <w:adjustRightInd w:val="0"/>
        <w:spacing w:line="280" w:lineRule="exact"/>
        <w:jc w:val="left"/>
      </w:pPr>
    </w:p>
    <w:sectPr w:rsidR="00574193" w:rsidSect="00B72E85">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E8F38" w14:textId="77777777" w:rsidR="003B05D5" w:rsidRDefault="003B05D5" w:rsidP="0092395F">
      <w:r>
        <w:separator/>
      </w:r>
    </w:p>
  </w:endnote>
  <w:endnote w:type="continuationSeparator" w:id="0">
    <w:p w14:paraId="7CA7AD09" w14:textId="77777777" w:rsidR="003B05D5" w:rsidRDefault="003B05D5"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65937DC3" w14:textId="4D975FA1" w:rsidR="005C64D0" w:rsidRDefault="005C64D0"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86140">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86140">
              <w:rPr>
                <w:b/>
                <w:bCs/>
                <w:noProof/>
              </w:rPr>
              <w:t>5</w:t>
            </w:r>
            <w:r>
              <w:rPr>
                <w:b/>
                <w:bCs/>
                <w:sz w:val="24"/>
                <w:szCs w:val="24"/>
              </w:rPr>
              <w:fldChar w:fldCharType="end"/>
            </w:r>
          </w:p>
        </w:sdtContent>
      </w:sdt>
    </w:sdtContent>
  </w:sdt>
  <w:p w14:paraId="664C972D" w14:textId="77777777" w:rsidR="005C64D0" w:rsidRDefault="005C64D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B2CD2" w14:textId="77777777" w:rsidR="003B05D5" w:rsidRDefault="003B05D5" w:rsidP="0092395F">
      <w:r>
        <w:separator/>
      </w:r>
    </w:p>
  </w:footnote>
  <w:footnote w:type="continuationSeparator" w:id="0">
    <w:p w14:paraId="53F09941" w14:textId="77777777" w:rsidR="003B05D5" w:rsidRDefault="003B05D5"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B1268D"/>
    <w:multiLevelType w:val="hybridMultilevel"/>
    <w:tmpl w:val="B9487AA4"/>
    <w:lvl w:ilvl="0" w:tplc="7B18DF22">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C21FE0E"/>
    <w:multiLevelType w:val="singleLevel"/>
    <w:tmpl w:val="5C21FE0E"/>
    <w:lvl w:ilvl="0">
      <w:start w:val="2"/>
      <w:numFmt w:val="chineseCounting"/>
      <w:suff w:val="nothing"/>
      <w:lvlText w:val="（%1）"/>
      <w:lvlJc w:val="left"/>
    </w:lvl>
  </w:abstractNum>
  <w:abstractNum w:abstractNumId="16"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3"/>
  </w:num>
  <w:num w:numId="14">
    <w:abstractNumId w:val="4"/>
  </w:num>
  <w:num w:numId="15">
    <w:abstractNumId w:val="21"/>
  </w:num>
  <w:num w:numId="16">
    <w:abstractNumId w:val="7"/>
  </w:num>
  <w:num w:numId="17">
    <w:abstractNumId w:val="16"/>
  </w:num>
  <w:num w:numId="18">
    <w:abstractNumId w:val="9"/>
  </w:num>
  <w:num w:numId="19">
    <w:abstractNumId w:val="12"/>
  </w:num>
  <w:num w:numId="20">
    <w:abstractNumId w:val="1"/>
  </w:num>
  <w:num w:numId="21">
    <w:abstractNumId w:val="6"/>
  </w:num>
  <w:num w:numId="22">
    <w:abstractNumId w:val="11"/>
  </w:num>
  <w:num w:numId="23">
    <w:abstractNumId w:val="17"/>
  </w:num>
  <w:num w:numId="24">
    <w:abstractNumId w:val="19"/>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2803"/>
    <w:rsid w:val="00396FFE"/>
    <w:rsid w:val="003978D5"/>
    <w:rsid w:val="003A005F"/>
    <w:rsid w:val="003A0571"/>
    <w:rsid w:val="003A0ACD"/>
    <w:rsid w:val="003A1255"/>
    <w:rsid w:val="003A1F45"/>
    <w:rsid w:val="003A2523"/>
    <w:rsid w:val="003A56C9"/>
    <w:rsid w:val="003A698A"/>
    <w:rsid w:val="003B05D5"/>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6140"/>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4193"/>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90B"/>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47D"/>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259"/>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69F8"/>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426"/>
    <w:rsid w:val="00B67B4E"/>
    <w:rsid w:val="00B67BD4"/>
    <w:rsid w:val="00B70E27"/>
    <w:rsid w:val="00B72E85"/>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6D57"/>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A76DD"/>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2643B"/>
  <w15:docId w15:val="{E3383335-657E-46E2-9CB6-74779206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7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54C15"/>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0E8E"/>
    <w:rsid w:val="00CB1B6B"/>
    <w:rsid w:val="00CC1AAA"/>
    <w:rsid w:val="00CE6AB0"/>
    <w:rsid w:val="00CF0507"/>
    <w:rsid w:val="00CF5CDA"/>
    <w:rsid w:val="00D0728A"/>
    <w:rsid w:val="00D260CA"/>
    <w:rsid w:val="00D30032"/>
    <w:rsid w:val="00D376AC"/>
    <w:rsid w:val="00D407BB"/>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90AED-4254-4C4A-80EC-E6A546E5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647</Words>
  <Characters>3694</Characters>
  <Application>Microsoft Office Word</Application>
  <DocSecurity>0</DocSecurity>
  <Lines>30</Lines>
  <Paragraphs>8</Paragraphs>
  <ScaleCrop>false</ScaleCrop>
  <Company>shenduxitong</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汤玲</cp:lastModifiedBy>
  <cp:revision>4</cp:revision>
  <dcterms:created xsi:type="dcterms:W3CDTF">2020-09-04T10:05:00Z</dcterms:created>
  <dcterms:modified xsi:type="dcterms:W3CDTF">2020-12-23T08:15:00Z</dcterms:modified>
</cp:coreProperties>
</file>