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672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3935" w:firstLineChars="14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评分办法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评分项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分值标准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1、综合实力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81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分）</w:t>
            </w:r>
          </w:p>
        </w:tc>
        <w:tc>
          <w:tcPr>
            <w:tcW w:w="6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1.1 招标代理机构在贵阳市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（或项目所在地）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固定办公场所（满分10分）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（1）1000m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及以上，得10分； （2）800m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～1000m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（不含），得8分；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（3）300m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 xml:space="preserve">2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～800m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（不含），得5分；（5）300m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（不含）以下，得1分；（6）在贵阳市无办公室场所或未提供证明材料，得0分。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注：提供贵阳市办公场所的证明文件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，办公场所须配置独立的开标厅、评标厅、档案管理室、监控设施等。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代理机构自有物业：产权证；非代理机构自有物业：提供办公场所租赁合同及所租赁人产权证明文件。需同时提供场所实景照片等佐证材料，以上材料提供复印件加盖公章。证明材料缺项视同未提供。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1.2 注册资金（满分5分）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（1）注册资金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00万及以上：5分；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（2）注册资金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00～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00万（不含）：3分；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（3）注册资金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00～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00万（不含）:1分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（3）注册资金小于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00万：0分。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1.2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公司管理体系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（满分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根据国家法律法规，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建立了规范的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公司内部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规章制度、具有完成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采购代理服务规范和工作规程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根据提供的资料内容酌情进行评分，0-8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分）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1.3  项目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团队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能力评价（满分1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成立专门的项目组，项目经理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招标代理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不低于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且须具有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高级以上职称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（提供证明材料，包括社保、职称证书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项目委托协议、项目中标公告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满足所有条件得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除项目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外，项目组成员不低于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人，（提供证明材料，包括社保、职称证书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培训证书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每多一个人得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1份，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最多得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所有项目组成员均需提供贵州省或贵阳市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年任意3个月的社会保险证明材料，否则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本项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得分为0分。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720" w:type="dxa"/>
            <w:shd w:val="clear" w:color="auto" w:fill="auto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1.4专家库建设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（满分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（1）具有专家抽取系统的得3分；(提供抽取系统截图)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="宋体" w:hAnsi="宋体"/>
                <w:color w:val="333333"/>
                <w:kern w:val="0"/>
                <w:sz w:val="21"/>
                <w:highlight w:val="none"/>
                <w:lang w:val="en-US" w:eastAsia="zh-CN"/>
              </w:rPr>
              <w:t>评审专家库人数在600（含）以上的得2分，每多于100个（不满100个，不进行计算）得2分。总分值12。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(提供专家人数截图)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注：未提供证明材料不得相应分值。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720" w:type="dxa"/>
            <w:shd w:val="clear" w:color="auto" w:fill="auto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5贵州省招标采购协会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（满分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分）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1"/>
                <w:szCs w:val="22"/>
                <w:highlight w:val="none"/>
                <w:lang w:val="en-US" w:eastAsia="zh-CN" w:bidi="ar-SA"/>
              </w:rPr>
              <w:t>代理机构为贵州省招标采购协会会员单位得</w:t>
            </w:r>
            <w:r>
              <w:rPr>
                <w:rFonts w:hint="eastAsia" w:ascii="宋体" w:hAnsi="宋体" w:cs="黑体"/>
                <w:color w:val="333333"/>
                <w:kern w:val="0"/>
                <w:sz w:val="21"/>
                <w:szCs w:val="22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黑体"/>
                <w:color w:val="333333"/>
                <w:kern w:val="0"/>
                <w:sz w:val="21"/>
                <w:szCs w:val="22"/>
                <w:highlight w:val="none"/>
                <w:lang w:val="en-US" w:eastAsia="zh-CN" w:bidi="ar-SA"/>
              </w:rPr>
              <w:t>分</w:t>
            </w:r>
            <w:r>
              <w:rPr>
                <w:rFonts w:hint="eastAsia" w:ascii="宋体" w:hAnsi="宋体" w:cs="黑体"/>
                <w:color w:val="333333"/>
                <w:kern w:val="0"/>
                <w:sz w:val="21"/>
                <w:szCs w:val="22"/>
                <w:highlight w:val="none"/>
                <w:lang w:val="en-US" w:eastAsia="zh-CN" w:bidi="ar-SA"/>
              </w:rPr>
              <w:t>。需提供会员单位证书复印件。</w:t>
            </w:r>
          </w:p>
        </w:tc>
        <w:tc>
          <w:tcPr>
            <w:tcW w:w="16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招标代理机构信誉（满分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（1）获得AAA企业信用等级证书、AAA级重合同守信用证书、AAA级重质量守信用单位；没提供1个证书得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分，满分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注：提供以上证书作为证明材料（有效并清晰可见，加盖公章）得相应分值；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未提供不得相应分值。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1.8交易平台入场经验（满分5分）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2020年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在贵州省公共资源交易中心代理标段数排名数据截图：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排名1～3名：5分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排名4～6名：3分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排名7～10名：1分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多个排名，按最高一个排名计算，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未提供截图或10名以后不得分。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1.9业绩评价（满分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1月1日以来国有企业或省级金融机构业绩进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行评价：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5个&lt;10个：得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分；</w:t>
            </w: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10个&lt;15个；得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分；</w:t>
            </w: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15个；得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Chars="0" w:firstLine="422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注：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提供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委托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代理合同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协议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、采购及中标公告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贵州省招标投标公共服务平台或贵州省公共资源交易中心官网截图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），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相同采购人算一份有效业绩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未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提供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齐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不得分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分）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2.1 服务承诺评价分（满分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（1）服务承诺科学、 完整、全面，得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（2）服务承诺较为科学、基本完整、较为全面，得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（3）服务承诺不科学、有缺失、不完善，得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（4）未提供服务承诺，得0分。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2.2招标代理方案、项目流程细则评价分（满分10分）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（1）招标代理方案全面、详细、内容具体，可行性高，得10分；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（2）招标代理方案较好、项目流程细则可行，但内容简单不够全面，得6～8分；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（3）招标代理方案、项目流程细则不够详细、合理性欠缺，得3～5分；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（4）未提供招标代理方案、项目流程实施细则，得0分。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需要进行现场阐述的，代理机构准备不超过10分钟的现场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阐述及</w:t>
            </w:r>
            <w:r>
              <w:rPr>
                <w:rFonts w:hint="eastAsia" w:ascii="宋体" w:hAnsi="宋体" w:cs="宋体"/>
                <w:szCs w:val="21"/>
              </w:rPr>
              <w:t>咨询问答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不参加本项得分为0分。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3935" w:firstLineChars="14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评分办法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评分项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分值标准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1、综合实力（客观分）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81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分）</w:t>
            </w:r>
          </w:p>
        </w:tc>
        <w:tc>
          <w:tcPr>
            <w:tcW w:w="6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1.1 招标代理机构在贵阳市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（或项目所在地）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固定办公场所（购买或租赁至少已满1年）（满分10分）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（1）1000m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及以上，得10分； （2）800m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～1000m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（不含），得8分；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（3）300m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 xml:space="preserve">2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～800m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（不含），得5分；（5）300m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（不含）以下，得1分；（6）在贵阳市无办公室场所或未提供证明材料，得0分。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注：提供贵阳市办公场所的证明文件（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购买或租赁至少已满1年），办公场所须配置独立的开标厅、评标厅、档案管理室、监控设施等。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代理机构自有物业：产权证；非代理机构自有物业：提供办公场所租赁合同及所租赁人产权证明文件。需同时提供场所实景照片等佐证材料，以上材料提供复印件加盖公章。证明材料缺项视同未提供。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1.2 注册资金（满分5分）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（1）注册资金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00万及以上：5分；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（2）注册资金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00～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00万（不含）：3分；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（3）注册资金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00～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00万（不含）:1分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（3）注册资金小于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00万：0分。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1.3  项目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团队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能力评价（满分1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成立专门的项目组，项目经理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招标代理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不低于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且须具有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高级以上职称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（提供证明材料，包括社保、职称证书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项目委托协议、项目中标公告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满足所有条件得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除项目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外，项目组成员不低于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人，（提供证明材料，包括社保、职称证书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培训证书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每多一个人得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1份，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最多得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所有项目组成员均需提供贵州省或贵阳市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年任意3个月的社会保险证明材料，否则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本项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得分为0分。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720" w:type="dxa"/>
            <w:shd w:val="clear" w:color="auto" w:fill="auto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1.4专家库建设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（满分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（1）具有专家抽取系统的得3分；(提供抽取系统截图)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="宋体" w:hAnsi="宋体"/>
                <w:color w:val="333333"/>
                <w:kern w:val="0"/>
                <w:sz w:val="21"/>
                <w:highlight w:val="none"/>
                <w:lang w:val="en-US" w:eastAsia="zh-CN"/>
              </w:rPr>
              <w:t>评审专家库人数在600（含）以上的得2分，每多于100个（不满100个，不进行计算）得2分。总分值12。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(提供专家人数截图)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注：未提供证明材料不得相应分值。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1.6 招标代理机构荣誉评价（满分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获得2018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2020年度（连续3年）贵州省招标行业协会表彰的“优秀招标代理机构”称号：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（2）近三年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获得贵阳市招标行业协会表彰的“优秀招标代理机构”称号：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（3）其他获取权威机构与招标采购有关的“优秀招标（或采购）代理机构”荣誉证书，每项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分，最高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注：提供以上证书作为证明材料（有效并清晰可见，加盖公章）得相应分值，满分10分。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未提供不得相应分值。</w:t>
            </w:r>
          </w:p>
        </w:tc>
        <w:tc>
          <w:tcPr>
            <w:tcW w:w="16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1.7招标代理机构信誉、管理体系（满分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（1）获得ISO9001质量管理体系认证证书、ISO14001环境管理体系认证证书、ISO45001职业健康安全管理体系认证证书（招标采购相关）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分，满分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（3）获得AAA企业信用等级证书、AAA级重合同守信用证书、AAA级重质量守信用单位；没提供1个证书得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分，满分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注：提供以上证书作为证明材料（有效并清晰可见，加盖公章）得相应分值，满分12分；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未提供不得相应分值。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1.8交易平台入场经验（满分5分）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2020年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在贵州省公共资源交易中心代理标段数排名数据截图：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排名1～3名：5分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排名4～6名：3分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排名7～10名：1分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多个排名，按最高一个排名计算，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未提供截图或10名以后不得分。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1.9业绩评价（满分20分）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1月1日以来国有企业或省级金融机构业绩进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行评价：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5个&lt;10个：得2分；</w:t>
            </w: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10个&lt;15个；得4分；</w:t>
            </w: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15个；得6分；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注：同一单位业绩只计算为1个业绩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以来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代理的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进入省公共资源交易的货物服务类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业绩进行评价，每提供一个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000万以上的有效业绩得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满分6分。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Chars="0"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注：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提供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委托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代理合同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协议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、采购及中标公告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贵州省招标投标公共服务平台或贵州省公共资源交易中心官网截图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），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相同采购人算一份有效业绩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未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提供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齐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不得分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提供20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以来入选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政府部门、事业单位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国有企业招标代理库的业绩，每提供一个得1分，本项最高得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Chars="0"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注：提供入选（围）官网截图或入库（围）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合同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提供入库（围）合同的，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服务期限须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或以上，未提供不得分。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2、方案（主观分）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分）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2.1 服务承诺评价分（满分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（1）服务承诺科学、 完整、全面，得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（2）服务承诺较为科学、基本完整、较为全面，得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（3）服务承诺不科学、有缺失、不完善，得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（4）未提供服务承诺，得0分。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2.2招标代理方案、项目流程细则评价分（满分10分）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（1）招标代理方案全面、详细、内容具体，可行性高，得10分；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（2）招标代理方案较好、项目流程细则可行，但内容简单不够全面，得6～8分；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（3）招标代理方案、项目流程细则不够详细、合理性欠缺，得3～5分；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（4）未提供招标代理方案、项目流程实施细则，得0分。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需要进行现场阐述的，代理机构准备不超过10分钟的现场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阐述及</w:t>
            </w:r>
            <w:r>
              <w:rPr>
                <w:rFonts w:hint="eastAsia" w:ascii="宋体" w:hAnsi="宋体" w:cs="宋体"/>
                <w:szCs w:val="21"/>
              </w:rPr>
              <w:t>咨询问答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不参加本项得分为0分。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EA8BA"/>
    <w:multiLevelType w:val="singleLevel"/>
    <w:tmpl w:val="3CBEA8B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6446B"/>
    <w:rsid w:val="00ED78DF"/>
    <w:rsid w:val="17E458DD"/>
    <w:rsid w:val="3906446B"/>
    <w:rsid w:val="45B9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semiHidden/>
    <w:unhideWhenUsed/>
    <w:qFormat/>
    <w:uiPriority w:val="0"/>
    <w:pPr>
      <w:spacing w:after="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2021-08-16T09:57:00Z</dcterms:created>
  <dc:creator>涂爽</dc:creator>
  <cp:lastModifiedBy>涂爽</cp:lastModifiedBy>
  <dcterms:modified xsi:type="dcterms:W3CDTF">2021-08-31T02:53:49Z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