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before="156" w:beforeLines="-2147483648" w:afterLines="-2147483648" w:line="560" w:lineRule="exact"/>
        <w:jc w:val="center"/>
        <w:textAlignment w:val="auto"/>
        <w:rPr>
          <w:rFonts w:hint="eastAsia" w:asciiTheme="majorEastAsia" w:hAnsiTheme="majorEastAsia" w:eastAsiaTheme="majorEastAsia" w:cstheme="majorEastAsia"/>
          <w:b/>
          <w:bCs/>
          <w:color w:val="auto"/>
          <w:kern w:val="1"/>
          <w:sz w:val="44"/>
          <w:szCs w:val="44"/>
          <w:lang w:val="en-US" w:eastAsia="zh-CN" w:bidi="ar-SA"/>
        </w:rPr>
      </w:pPr>
      <w:r>
        <w:rPr>
          <w:rFonts w:hint="eastAsia" w:asciiTheme="majorEastAsia" w:hAnsiTheme="majorEastAsia" w:eastAsiaTheme="majorEastAsia" w:cstheme="majorEastAsia"/>
          <w:b/>
          <w:bCs/>
          <w:color w:val="auto"/>
          <w:kern w:val="1"/>
          <w:sz w:val="44"/>
          <w:szCs w:val="44"/>
          <w:lang w:val="en-US" w:eastAsia="zh-CN" w:bidi="ar-SA"/>
        </w:rPr>
        <w:t>贵州银行资产管理业务托管合作机构</w:t>
      </w:r>
    </w:p>
    <w:p>
      <w:pPr>
        <w:keepNext w:val="0"/>
        <w:keepLines w:val="0"/>
        <w:pageBreakBefore w:val="0"/>
        <w:widowControl/>
        <w:kinsoku/>
        <w:wordWrap/>
        <w:overflowPunct/>
        <w:topLinePunct w:val="0"/>
        <w:autoSpaceDE/>
        <w:autoSpaceDN/>
        <w:bidi w:val="0"/>
        <w:adjustRightInd/>
        <w:snapToGrid/>
        <w:spacing w:before="156" w:beforeLines="-2147483648" w:afterLines="-2147483648" w:line="560" w:lineRule="exact"/>
        <w:jc w:val="center"/>
        <w:textAlignment w:val="auto"/>
        <w:rPr>
          <w:rFonts w:hint="eastAsia" w:asciiTheme="majorEastAsia" w:hAnsiTheme="majorEastAsia" w:eastAsiaTheme="majorEastAsia" w:cstheme="majorEastAsia"/>
          <w:b/>
          <w:bCs/>
          <w:color w:val="auto"/>
          <w:kern w:val="1"/>
          <w:sz w:val="44"/>
          <w:szCs w:val="44"/>
          <w:lang w:val="en-US" w:eastAsia="zh-CN" w:bidi="ar-SA"/>
        </w:rPr>
      </w:pPr>
      <w:r>
        <w:rPr>
          <w:rFonts w:hint="eastAsia" w:asciiTheme="majorEastAsia" w:hAnsiTheme="majorEastAsia" w:eastAsiaTheme="majorEastAsia" w:cstheme="majorEastAsia"/>
          <w:b/>
          <w:bCs/>
          <w:color w:val="auto"/>
          <w:kern w:val="1"/>
          <w:sz w:val="44"/>
          <w:szCs w:val="44"/>
          <w:lang w:val="en-US" w:eastAsia="zh-CN" w:bidi="ar-SA"/>
        </w:rPr>
        <w:t>征集公告</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jc w:val="center"/>
        <w:textAlignment w:val="auto"/>
        <w:rPr>
          <w:rFonts w:hint="eastAsia" w:ascii="方正小标宋简体" w:hAnsi="方正小标宋简体" w:eastAsia="方正小标宋简体" w:cs="方正小标宋简体"/>
          <w:sz w:val="32"/>
          <w:szCs w:val="32"/>
          <w:highlight w:val="none"/>
          <w:shd w:val="clear" w:color="auto" w:fill="FFFFFF"/>
        </w:rPr>
      </w:pP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公告说明：贵州银行资产管理业务</w:t>
      </w:r>
      <w:r>
        <w:rPr>
          <w:rFonts w:hint="eastAsia" w:ascii="仿宋" w:hAnsi="仿宋" w:eastAsia="仿宋" w:cs="仿宋"/>
          <w:sz w:val="32"/>
          <w:szCs w:val="32"/>
          <w:highlight w:val="none"/>
          <w:shd w:val="clear" w:color="auto" w:fill="FFFFFF"/>
          <w:lang w:eastAsia="zh-CN"/>
        </w:rPr>
        <w:t>托管</w:t>
      </w:r>
      <w:r>
        <w:rPr>
          <w:rFonts w:hint="eastAsia" w:ascii="仿宋" w:hAnsi="仿宋" w:eastAsia="仿宋" w:cs="仿宋"/>
          <w:sz w:val="32"/>
          <w:szCs w:val="32"/>
          <w:highlight w:val="none"/>
          <w:shd w:val="clear" w:color="auto" w:fill="FFFFFF"/>
        </w:rPr>
        <w:t>合作机构征集</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截止时间：2022年</w:t>
      </w:r>
      <w:r>
        <w:rPr>
          <w:rFonts w:hint="eastAsia" w:ascii="仿宋" w:hAnsi="仿宋" w:eastAsia="仿宋" w:cs="仿宋"/>
          <w:sz w:val="32"/>
          <w:szCs w:val="32"/>
          <w:highlight w:val="none"/>
          <w:shd w:val="clear" w:color="auto" w:fill="FFFFFF"/>
          <w:lang w:val="en-US" w:eastAsia="zh-CN"/>
        </w:rPr>
        <w:t>6</w:t>
      </w:r>
      <w:r>
        <w:rPr>
          <w:rFonts w:hint="eastAsia" w:ascii="仿宋" w:hAnsi="仿宋" w:eastAsia="仿宋" w:cs="仿宋"/>
          <w:sz w:val="32"/>
          <w:szCs w:val="32"/>
          <w:highlight w:val="none"/>
          <w:shd w:val="clear" w:color="auto" w:fill="FFFFFF"/>
        </w:rPr>
        <w:t>月</w:t>
      </w:r>
      <w:r>
        <w:rPr>
          <w:rFonts w:hint="eastAsia" w:ascii="仿宋" w:hAnsi="仿宋" w:eastAsia="仿宋" w:cs="仿宋"/>
          <w:sz w:val="32"/>
          <w:szCs w:val="32"/>
          <w:highlight w:val="none"/>
          <w:shd w:val="clear" w:color="auto" w:fill="FFFFFF"/>
          <w:lang w:val="en-US" w:eastAsia="zh-CN"/>
        </w:rPr>
        <w:t>10</w:t>
      </w:r>
      <w:r>
        <w:rPr>
          <w:rFonts w:hint="eastAsia" w:ascii="仿宋" w:hAnsi="仿宋" w:eastAsia="仿宋" w:cs="仿宋"/>
          <w:sz w:val="32"/>
          <w:szCs w:val="32"/>
          <w:highlight w:val="none"/>
          <w:shd w:val="clear" w:color="auto" w:fill="FFFFFF"/>
        </w:rPr>
        <w:t>日 18:00</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黑体" w:hAnsi="黑体" w:eastAsia="黑体" w:cs="黑体"/>
          <w:sz w:val="32"/>
          <w:szCs w:val="32"/>
          <w:highlight w:val="none"/>
          <w:shd w:val="clear" w:color="auto" w:fill="FFFFFF"/>
        </w:rPr>
      </w:pPr>
      <w:r>
        <w:rPr>
          <w:rFonts w:hint="eastAsia" w:ascii="黑体" w:hAnsi="黑体" w:eastAsia="黑体" w:cs="黑体"/>
          <w:sz w:val="32"/>
          <w:szCs w:val="32"/>
          <w:highlight w:val="none"/>
          <w:shd w:val="clear" w:color="auto" w:fill="FFFFFF"/>
        </w:rPr>
        <w:t>一、项目名称</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贵州银行资产管理业务</w:t>
      </w:r>
      <w:r>
        <w:rPr>
          <w:rFonts w:hint="eastAsia" w:ascii="仿宋" w:hAnsi="仿宋" w:eastAsia="仿宋" w:cs="仿宋"/>
          <w:sz w:val="32"/>
          <w:szCs w:val="32"/>
          <w:highlight w:val="none"/>
          <w:shd w:val="clear" w:color="auto" w:fill="FFFFFF"/>
          <w:lang w:eastAsia="zh-CN"/>
        </w:rPr>
        <w:t>托管</w:t>
      </w:r>
      <w:r>
        <w:rPr>
          <w:rFonts w:hint="eastAsia" w:ascii="仿宋" w:hAnsi="仿宋" w:eastAsia="仿宋" w:cs="仿宋"/>
          <w:sz w:val="32"/>
          <w:szCs w:val="32"/>
          <w:highlight w:val="none"/>
          <w:shd w:val="clear" w:color="auto" w:fill="FFFFFF"/>
        </w:rPr>
        <w:t>合作机构征集。</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黑体" w:hAnsi="黑体" w:eastAsia="黑体" w:cs="黑体"/>
          <w:sz w:val="32"/>
          <w:szCs w:val="32"/>
          <w:highlight w:val="none"/>
          <w:shd w:val="clear" w:color="auto" w:fill="FFFFFF"/>
        </w:rPr>
      </w:pPr>
      <w:r>
        <w:rPr>
          <w:rFonts w:hint="eastAsia" w:ascii="黑体" w:hAnsi="黑体" w:eastAsia="黑体" w:cs="黑体"/>
          <w:sz w:val="32"/>
          <w:szCs w:val="32"/>
          <w:highlight w:val="none"/>
          <w:shd w:val="clear" w:color="auto" w:fill="FFFFFF"/>
        </w:rPr>
        <w:t>二、项目背景</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lang w:eastAsia="zh-CN"/>
        </w:rPr>
        <w:t>根据资管新规有关“金融机构发行的资产管理产品资产应当由具有托管资质的第三方机构独立托管”要求，我行拟对发行的理财产品托管合作机构</w:t>
      </w:r>
      <w:r>
        <w:rPr>
          <w:rFonts w:hint="eastAsia" w:ascii="仿宋" w:hAnsi="仿宋" w:eastAsia="仿宋" w:cs="仿宋"/>
          <w:sz w:val="32"/>
          <w:szCs w:val="32"/>
          <w:highlight w:val="none"/>
          <w:shd w:val="clear" w:color="auto" w:fill="FFFFFF"/>
        </w:rPr>
        <w:t>进行征集入库</w:t>
      </w:r>
      <w:r>
        <w:rPr>
          <w:rFonts w:hint="eastAsia" w:ascii="仿宋" w:hAnsi="仿宋" w:eastAsia="仿宋" w:cs="仿宋"/>
          <w:sz w:val="32"/>
          <w:szCs w:val="32"/>
          <w:highlight w:val="none"/>
          <w:shd w:val="clear" w:color="auto" w:fill="FFFFFF"/>
          <w:lang w:eastAsia="zh-CN"/>
        </w:rPr>
        <w:t>，</w:t>
      </w:r>
      <w:r>
        <w:rPr>
          <w:rFonts w:hint="eastAsia" w:ascii="仿宋" w:hAnsi="仿宋" w:eastAsia="仿宋" w:cs="仿宋"/>
          <w:sz w:val="32"/>
          <w:szCs w:val="32"/>
          <w:highlight w:val="none"/>
          <w:shd w:val="clear" w:color="auto" w:fill="FFFFFF"/>
          <w:lang w:val="en-US" w:eastAsia="zh-CN"/>
        </w:rPr>
        <w:t>促进我行理财业务发展</w:t>
      </w:r>
      <w:r>
        <w:rPr>
          <w:rFonts w:hint="eastAsia" w:ascii="仿宋" w:hAnsi="仿宋" w:eastAsia="仿宋" w:cs="仿宋"/>
          <w:sz w:val="32"/>
          <w:szCs w:val="32"/>
          <w:highlight w:val="none"/>
          <w:shd w:val="clear" w:color="auto" w:fill="FFFFFF"/>
        </w:rPr>
        <w:t>。</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黑体" w:hAnsi="黑体" w:eastAsia="黑体" w:cs="黑体"/>
          <w:sz w:val="32"/>
          <w:szCs w:val="32"/>
          <w:highlight w:val="none"/>
          <w:shd w:val="clear" w:color="auto" w:fill="FFFFFF"/>
        </w:rPr>
      </w:pPr>
      <w:r>
        <w:rPr>
          <w:rFonts w:hint="eastAsia" w:ascii="黑体" w:hAnsi="黑体" w:eastAsia="黑体" w:cs="黑体"/>
          <w:sz w:val="32"/>
          <w:szCs w:val="32"/>
          <w:highlight w:val="none"/>
          <w:shd w:val="clear" w:color="auto" w:fill="FFFFFF"/>
          <w:lang w:val="en-US" w:eastAsia="zh-CN"/>
        </w:rPr>
        <w:t>三、</w:t>
      </w:r>
      <w:r>
        <w:rPr>
          <w:rFonts w:hint="eastAsia" w:ascii="黑体" w:hAnsi="黑体" w:eastAsia="黑体" w:cs="黑体"/>
          <w:sz w:val="32"/>
          <w:szCs w:val="32"/>
          <w:highlight w:val="none"/>
          <w:shd w:val="clear" w:color="auto" w:fill="FFFFFF"/>
        </w:rPr>
        <w:t>主要合作内容</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本次征集托管类合作机构主要为我行理财产品提供托管服务，托管机构相关职责按照《商业银行理财业务监督管理办法》有关规定执行。</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黑体" w:hAnsi="黑体" w:eastAsia="黑体" w:cs="黑体"/>
          <w:sz w:val="32"/>
          <w:szCs w:val="32"/>
          <w:highlight w:val="none"/>
          <w:shd w:val="clear" w:color="auto" w:fill="FFFFFF"/>
        </w:rPr>
      </w:pPr>
      <w:r>
        <w:rPr>
          <w:rFonts w:hint="eastAsia" w:ascii="黑体" w:hAnsi="黑体" w:eastAsia="黑体" w:cs="黑体"/>
          <w:sz w:val="32"/>
          <w:szCs w:val="32"/>
          <w:highlight w:val="none"/>
          <w:shd w:val="clear" w:color="auto" w:fill="FFFFFF"/>
        </w:rPr>
        <w:t>四、潜在合作机构基本资格要求</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仿宋" w:hAnsi="仿宋" w:eastAsia="仿宋" w:cs="仿宋"/>
          <w:sz w:val="32"/>
          <w:szCs w:val="32"/>
          <w:highlight w:val="none"/>
          <w:shd w:val="clear" w:color="auto" w:fill="FFFFFF"/>
          <w:lang w:eastAsia="zh-CN"/>
        </w:rPr>
      </w:pPr>
      <w:r>
        <w:rPr>
          <w:rFonts w:hint="eastAsia" w:ascii="仿宋" w:hAnsi="仿宋" w:eastAsia="仿宋" w:cs="仿宋"/>
          <w:sz w:val="32"/>
          <w:szCs w:val="32"/>
          <w:highlight w:val="none"/>
          <w:shd w:val="clear" w:color="auto" w:fill="FFFFFF"/>
        </w:rPr>
        <w:t>中华人民共和国境内注册</w:t>
      </w:r>
      <w:r>
        <w:rPr>
          <w:rFonts w:hint="eastAsia" w:ascii="仿宋" w:hAnsi="仿宋" w:eastAsia="仿宋" w:cs="仿宋"/>
          <w:sz w:val="32"/>
          <w:szCs w:val="32"/>
          <w:highlight w:val="none"/>
          <w:shd w:val="clear" w:color="auto" w:fill="FFFFFF"/>
          <w:lang w:eastAsia="zh-CN"/>
        </w:rPr>
        <w:t>、具有证券投资基金托管业务资格、国务院银行业监督管理机构认可的金融机构。入库标准为：</w:t>
      </w:r>
      <w:r>
        <w:rPr>
          <w:rFonts w:hint="eastAsia" w:ascii="仿宋" w:hAnsi="仿宋" w:eastAsia="仿宋" w:cs="仿宋"/>
          <w:b/>
          <w:bCs/>
          <w:sz w:val="32"/>
          <w:szCs w:val="32"/>
          <w:highlight w:val="none"/>
          <w:shd w:val="clear" w:color="auto" w:fill="FFFFFF"/>
          <w:lang w:val="en-US" w:eastAsia="zh-CN"/>
        </w:rPr>
        <w:t>托管账户活期利率不低于1.6%。</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黑体" w:hAnsi="黑体" w:eastAsia="黑体" w:cs="黑体"/>
          <w:sz w:val="32"/>
          <w:szCs w:val="32"/>
          <w:highlight w:val="none"/>
          <w:shd w:val="clear" w:color="auto" w:fill="FFFFFF"/>
        </w:rPr>
      </w:pPr>
      <w:r>
        <w:rPr>
          <w:rFonts w:hint="eastAsia" w:ascii="黑体" w:hAnsi="黑体" w:eastAsia="黑体" w:cs="黑体"/>
          <w:sz w:val="32"/>
          <w:szCs w:val="32"/>
          <w:highlight w:val="none"/>
          <w:shd w:val="clear" w:color="auto" w:fill="FFFFFF"/>
        </w:rPr>
        <w:t>五、</w:t>
      </w:r>
      <w:r>
        <w:rPr>
          <w:rFonts w:hint="eastAsia" w:ascii="黑体" w:hAnsi="黑体" w:eastAsia="黑体" w:cs="黑体"/>
          <w:sz w:val="32"/>
          <w:szCs w:val="32"/>
          <w:highlight w:val="none"/>
          <w:shd w:val="clear" w:color="auto" w:fill="FFFFFF"/>
          <w:lang w:val="en-US" w:eastAsia="zh-CN"/>
        </w:rPr>
        <w:t>佐证材料</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仿宋" w:hAnsi="仿宋" w:eastAsia="仿宋" w:cs="仿宋"/>
          <w:sz w:val="32"/>
          <w:szCs w:val="32"/>
          <w:highlight w:val="none"/>
          <w:shd w:val="clear" w:color="auto" w:fill="FFFFFF"/>
          <w:lang w:eastAsia="zh-CN"/>
        </w:rPr>
      </w:pPr>
      <w:r>
        <w:rPr>
          <w:rFonts w:hint="eastAsia" w:ascii="仿宋" w:hAnsi="仿宋" w:eastAsia="仿宋" w:cs="仿宋"/>
          <w:sz w:val="32"/>
          <w:szCs w:val="32"/>
          <w:highlight w:val="none"/>
          <w:shd w:val="clear" w:color="auto" w:fill="FFFFFF"/>
        </w:rPr>
        <w:t>（一）</w:t>
      </w:r>
      <w:r>
        <w:rPr>
          <w:rFonts w:hint="eastAsia" w:ascii="仿宋" w:hAnsi="仿宋" w:eastAsia="仿宋" w:cs="仿宋"/>
          <w:sz w:val="32"/>
          <w:szCs w:val="32"/>
          <w:highlight w:val="none"/>
          <w:shd w:val="clear" w:color="auto" w:fill="FFFFFF"/>
          <w:lang w:eastAsia="zh-CN"/>
        </w:rPr>
        <w:t>公司托管资质证明文件；</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仿宋" w:hAnsi="仿宋" w:eastAsia="仿宋" w:cs="仿宋"/>
          <w:sz w:val="32"/>
          <w:szCs w:val="32"/>
          <w:highlight w:val="none"/>
          <w:shd w:val="clear" w:color="auto" w:fill="FFFFFF"/>
          <w:lang w:eastAsia="zh-CN"/>
        </w:rPr>
      </w:pPr>
      <w:r>
        <w:rPr>
          <w:rFonts w:hint="eastAsia" w:ascii="仿宋" w:hAnsi="仿宋" w:eastAsia="仿宋" w:cs="仿宋"/>
          <w:sz w:val="32"/>
          <w:szCs w:val="32"/>
          <w:highlight w:val="none"/>
          <w:shd w:val="clear" w:color="auto" w:fill="FFFFFF"/>
          <w:lang w:eastAsia="zh-CN"/>
        </w:rPr>
        <w:t>（二）托管业务发展情况（历史、规模等）；</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仿宋" w:hAnsi="仿宋" w:eastAsia="仿宋" w:cs="仿宋"/>
          <w:sz w:val="32"/>
          <w:szCs w:val="32"/>
          <w:highlight w:val="none"/>
          <w:shd w:val="clear" w:color="auto" w:fill="FFFFFF"/>
          <w:lang w:eastAsia="zh-CN"/>
        </w:rPr>
      </w:pPr>
      <w:r>
        <w:rPr>
          <w:rFonts w:hint="eastAsia" w:ascii="仿宋" w:hAnsi="仿宋" w:eastAsia="仿宋" w:cs="仿宋"/>
          <w:sz w:val="32"/>
          <w:szCs w:val="32"/>
          <w:highlight w:val="none"/>
          <w:shd w:val="clear" w:color="auto" w:fill="FFFFFF"/>
        </w:rPr>
        <w:t>（</w:t>
      </w:r>
      <w:r>
        <w:rPr>
          <w:rFonts w:hint="eastAsia" w:ascii="仿宋" w:hAnsi="仿宋" w:eastAsia="仿宋" w:cs="仿宋"/>
          <w:sz w:val="32"/>
          <w:szCs w:val="32"/>
          <w:highlight w:val="none"/>
          <w:shd w:val="clear" w:color="auto" w:fill="FFFFFF"/>
          <w:lang w:eastAsia="zh-CN"/>
        </w:rPr>
        <w:t>三</w:t>
      </w:r>
      <w:r>
        <w:rPr>
          <w:rFonts w:hint="eastAsia" w:ascii="仿宋" w:hAnsi="仿宋" w:eastAsia="仿宋" w:cs="仿宋"/>
          <w:sz w:val="32"/>
          <w:szCs w:val="32"/>
          <w:highlight w:val="none"/>
          <w:shd w:val="clear" w:color="auto" w:fill="FFFFFF"/>
        </w:rPr>
        <w:t>）</w:t>
      </w:r>
      <w:r>
        <w:rPr>
          <w:rFonts w:hint="eastAsia" w:ascii="仿宋" w:hAnsi="仿宋" w:eastAsia="仿宋" w:cs="仿宋"/>
          <w:sz w:val="32"/>
          <w:szCs w:val="32"/>
          <w:highlight w:val="none"/>
          <w:shd w:val="clear" w:color="auto" w:fill="FFFFFF"/>
          <w:lang w:eastAsia="zh-CN"/>
        </w:rPr>
        <w:t>托管账户活期利率承诺函；</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仿宋" w:hAnsi="仿宋" w:eastAsia="仿宋" w:cs="仿宋"/>
          <w:sz w:val="32"/>
          <w:szCs w:val="32"/>
          <w:highlight w:val="none"/>
          <w:shd w:val="clear" w:color="auto" w:fill="FFFFFF"/>
          <w:lang w:eastAsia="zh-CN"/>
        </w:rPr>
      </w:pPr>
      <w:r>
        <w:rPr>
          <w:rFonts w:hint="eastAsia" w:ascii="仿宋" w:hAnsi="仿宋" w:eastAsia="仿宋" w:cs="仿宋"/>
          <w:sz w:val="32"/>
          <w:szCs w:val="32"/>
          <w:highlight w:val="none"/>
          <w:shd w:val="clear" w:color="auto" w:fill="FFFFFF"/>
          <w:lang w:eastAsia="zh-CN"/>
        </w:rPr>
        <w:t>（四）前十大托管合作产品情况（名称、规模）。</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黑体" w:hAnsi="黑体" w:eastAsia="黑体" w:cs="黑体"/>
          <w:sz w:val="32"/>
          <w:szCs w:val="32"/>
          <w:highlight w:val="none"/>
          <w:shd w:val="clear" w:color="auto" w:fill="FFFFFF"/>
          <w:lang w:val="en-US" w:eastAsia="zh-CN"/>
        </w:rPr>
      </w:pPr>
      <w:r>
        <w:rPr>
          <w:rFonts w:hint="eastAsia" w:ascii="黑体" w:hAnsi="黑体" w:eastAsia="黑体" w:cs="黑体"/>
          <w:sz w:val="32"/>
          <w:szCs w:val="32"/>
          <w:highlight w:val="none"/>
          <w:shd w:val="clear" w:color="auto" w:fill="FFFFFF"/>
          <w:lang w:val="en-US" w:eastAsia="zh-CN"/>
        </w:rPr>
        <w:t>六、其他要求</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default"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一）上述材料每份需加盖公章并扫描，形成PDF格式文件（分别命名为“托管历史”“承诺函”“前十大托管”）。托管机构填写《资产管理业务托管合作机构报名表》（附件），并与上述附件一并发送到我行联系人邮箱。邮件标题格式为：</w:t>
      </w:r>
      <w:r>
        <w:rPr>
          <w:rFonts w:hint="eastAsia" w:ascii="仿宋" w:hAnsi="仿宋" w:eastAsia="仿宋" w:cs="仿宋"/>
          <w:b/>
          <w:bCs/>
          <w:sz w:val="32"/>
          <w:szCs w:val="32"/>
          <w:highlight w:val="none"/>
          <w:shd w:val="clear" w:color="auto" w:fill="FFFFFF"/>
          <w:lang w:val="en-US" w:eastAsia="zh-CN"/>
        </w:rPr>
        <w:t>XX机构征集托管合作</w:t>
      </w:r>
      <w:r>
        <w:rPr>
          <w:rFonts w:hint="eastAsia" w:ascii="仿宋" w:hAnsi="仿宋" w:eastAsia="仿宋" w:cs="仿宋"/>
          <w:sz w:val="32"/>
          <w:szCs w:val="32"/>
          <w:highlight w:val="none"/>
          <w:shd w:val="clear" w:color="auto" w:fill="FFFFFF"/>
          <w:lang w:val="en-US" w:eastAsia="zh-CN"/>
        </w:rPr>
        <w:t>。</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二）合作机构需对资料的清晰程度及真实性、完整性负责，若因资料模糊不清导致的此次征集审查不通过，自行承担相关责任。上述资料中禁止出现任何附加条件的声明、说明等，若出现上述情况作未提交处理。</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（三）我行将</w:t>
      </w:r>
      <w:bookmarkStart w:id="0" w:name="_GoBack"/>
      <w:bookmarkEnd w:id="0"/>
      <w:r>
        <w:rPr>
          <w:rFonts w:hint="eastAsia" w:ascii="仿宋" w:hAnsi="仿宋" w:eastAsia="仿宋" w:cs="仿宋"/>
          <w:sz w:val="32"/>
          <w:szCs w:val="32"/>
          <w:highlight w:val="none"/>
          <w:shd w:val="clear" w:color="auto" w:fill="FFFFFF"/>
          <w:lang w:val="en-US" w:eastAsia="zh-CN"/>
        </w:rPr>
        <w:t>组织相关人员严格按照资格审查标准对报名机构进行审查，对于符合标准的机构纳入白名单库进行管理。</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黑体" w:hAnsi="黑体" w:eastAsia="黑体" w:cs="黑体"/>
          <w:sz w:val="32"/>
          <w:szCs w:val="32"/>
          <w:highlight w:val="none"/>
          <w:shd w:val="clear" w:color="auto" w:fill="FFFFFF"/>
          <w:lang w:val="en-US" w:eastAsia="zh-CN"/>
        </w:rPr>
      </w:pPr>
      <w:r>
        <w:rPr>
          <w:rFonts w:hint="eastAsia" w:ascii="黑体" w:hAnsi="黑体" w:eastAsia="黑体" w:cs="黑体"/>
          <w:sz w:val="32"/>
          <w:szCs w:val="32"/>
          <w:highlight w:val="none"/>
          <w:shd w:val="clear" w:color="auto" w:fill="FFFFFF"/>
          <w:lang w:val="en-US" w:eastAsia="zh-CN"/>
        </w:rPr>
        <w:t>七、联系方式</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default"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业务联系人：王礼凤、涂今鸿</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联系电话：0851-88606607、0851-88606620</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联系邮箱：zhzcglb@bgzchina.com</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仿宋" w:hAnsi="仿宋" w:eastAsia="仿宋" w:cs="仿宋"/>
          <w:sz w:val="32"/>
          <w:szCs w:val="32"/>
          <w:highlight w:val="none"/>
          <w:shd w:val="clear" w:color="auto" w:fill="FFFFFF"/>
          <w:lang w:val="en-US" w:eastAsia="zh-CN"/>
        </w:rPr>
      </w:pP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default"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附件：资产管理业务托管合作机构报名表</w:t>
      </w:r>
    </w:p>
    <w:sectPr>
      <w:footerReference r:id="rId3" w:type="default"/>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iconfont">
    <w:altName w:val="Segoe Print"/>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07214"/>
    <w:rsid w:val="032E1933"/>
    <w:rsid w:val="03B20630"/>
    <w:rsid w:val="055072E4"/>
    <w:rsid w:val="086671DB"/>
    <w:rsid w:val="0D41485D"/>
    <w:rsid w:val="11363AD8"/>
    <w:rsid w:val="144C144A"/>
    <w:rsid w:val="16FD4DED"/>
    <w:rsid w:val="1AD3410C"/>
    <w:rsid w:val="1C78662E"/>
    <w:rsid w:val="1DF26C79"/>
    <w:rsid w:val="2E9C2793"/>
    <w:rsid w:val="2EE53B1F"/>
    <w:rsid w:val="2F7C7FB6"/>
    <w:rsid w:val="30DC4F9C"/>
    <w:rsid w:val="31857F3A"/>
    <w:rsid w:val="333D2B58"/>
    <w:rsid w:val="365537BD"/>
    <w:rsid w:val="48EC624F"/>
    <w:rsid w:val="4C836D00"/>
    <w:rsid w:val="4CF35BDC"/>
    <w:rsid w:val="576E5093"/>
    <w:rsid w:val="58640495"/>
    <w:rsid w:val="589B019E"/>
    <w:rsid w:val="5AAF5C52"/>
    <w:rsid w:val="5B522DF0"/>
    <w:rsid w:val="5C9A7C35"/>
    <w:rsid w:val="5FFC4C91"/>
    <w:rsid w:val="65345B5E"/>
    <w:rsid w:val="6591575B"/>
    <w:rsid w:val="757C42F0"/>
    <w:rsid w:val="7F2514DA"/>
    <w:rsid w:val="7F925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iPriority="99" w:semiHidden="0" w:name="Strong"/>
    <w:lsdException w:qFormat="1"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iPriority="99" w:semiHidden="0" w:name="HTML Acronym"/>
    <w:lsdException w:qFormat="1" w:unhideWhenUsed="0" w:uiPriority="99" w:semiHidden="0" w:name="HTML Address"/>
    <w:lsdException w:qFormat="1" w:uiPriority="99" w:semiHidden="0" w:name="HTML Cite"/>
    <w:lsdException w:qFormat="1" w:uiPriority="99" w:semiHidden="0" w:name="HTML Code"/>
    <w:lsdException w:qFormat="1"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jc w:val="both"/>
    </w:pPr>
    <w:rPr>
      <w:rFonts w:hint="default" w:ascii="Times New Roman" w:hAnsi="Times New Roman" w:eastAsia="宋体" w:cs="Times New Roman"/>
      <w:kern w:val="2"/>
      <w:sz w:val="21"/>
    </w:rPr>
  </w:style>
  <w:style w:type="character" w:default="1" w:styleId="5">
    <w:name w:val="Default Paragraph Font"/>
    <w:unhideWhenUsed/>
    <w:uiPriority w:val="99"/>
    <w:rPr>
      <w:rFonts w:hint="default"/>
      <w:sz w:val="24"/>
    </w:rPr>
  </w:style>
  <w:style w:type="table" w:default="1" w:styleId="15">
    <w:name w:val="Normal Table"/>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Lines="0" w:beforeAutospacing="1" w:after="100" w:afterLines="0" w:afterAutospacing="1"/>
      <w:jc w:val="left"/>
    </w:pPr>
    <w:rPr>
      <w:rFonts w:hint="default"/>
      <w:kern w:val="0"/>
      <w:sz w:val="24"/>
      <w:lang w:val="en-US" w:eastAsia="zh-CN"/>
    </w:rPr>
  </w:style>
  <w:style w:type="character" w:styleId="6">
    <w:name w:val="Strong"/>
    <w:basedOn w:val="5"/>
    <w:unhideWhenUsed/>
    <w:qFormat/>
    <w:uiPriority w:val="99"/>
    <w:rPr>
      <w:rFonts w:hint="default"/>
      <w:b/>
      <w:sz w:val="24"/>
    </w:rPr>
  </w:style>
  <w:style w:type="character" w:styleId="7">
    <w:name w:val="FollowedHyperlink"/>
    <w:basedOn w:val="5"/>
    <w:unhideWhenUsed/>
    <w:qFormat/>
    <w:uiPriority w:val="99"/>
    <w:rPr>
      <w:rFonts w:hint="default"/>
      <w:color w:val="auto"/>
      <w:sz w:val="24"/>
    </w:rPr>
  </w:style>
  <w:style w:type="character" w:styleId="8">
    <w:name w:val="Emphasis"/>
    <w:basedOn w:val="5"/>
    <w:unhideWhenUsed/>
    <w:qFormat/>
    <w:uiPriority w:val="99"/>
    <w:rPr>
      <w:rFonts w:hint="default"/>
      <w:sz w:val="24"/>
    </w:rPr>
  </w:style>
  <w:style w:type="character" w:styleId="9">
    <w:name w:val="HTML Definition"/>
    <w:basedOn w:val="5"/>
    <w:unhideWhenUsed/>
    <w:qFormat/>
    <w:uiPriority w:val="99"/>
    <w:rPr>
      <w:rFonts w:hint="default"/>
      <w:sz w:val="24"/>
    </w:rPr>
  </w:style>
  <w:style w:type="character" w:styleId="10">
    <w:name w:val="HTML Acronym"/>
    <w:basedOn w:val="5"/>
    <w:unhideWhenUsed/>
    <w:qFormat/>
    <w:uiPriority w:val="99"/>
    <w:rPr>
      <w:rFonts w:hint="default"/>
      <w:sz w:val="24"/>
    </w:rPr>
  </w:style>
  <w:style w:type="character" w:styleId="11">
    <w:name w:val="HTML Variable"/>
    <w:basedOn w:val="5"/>
    <w:unhideWhenUsed/>
    <w:qFormat/>
    <w:uiPriority w:val="99"/>
    <w:rPr>
      <w:rFonts w:hint="default" w:ascii="iconfont" w:hAnsi="iconfont" w:eastAsia="iconfont"/>
      <w:sz w:val="24"/>
    </w:rPr>
  </w:style>
  <w:style w:type="character" w:styleId="12">
    <w:name w:val="Hyperlink"/>
    <w:basedOn w:val="5"/>
    <w:unhideWhenUsed/>
    <w:qFormat/>
    <w:uiPriority w:val="99"/>
    <w:rPr>
      <w:rFonts w:hint="default"/>
      <w:color w:val="auto"/>
      <w:sz w:val="24"/>
    </w:rPr>
  </w:style>
  <w:style w:type="character" w:styleId="13">
    <w:name w:val="HTML Code"/>
    <w:basedOn w:val="5"/>
    <w:unhideWhenUsed/>
    <w:qFormat/>
    <w:uiPriority w:val="99"/>
    <w:rPr>
      <w:rFonts w:hint="default" w:ascii="Courier New" w:hAnsi="Courier New" w:eastAsia="宋体"/>
      <w:sz w:val="20"/>
    </w:rPr>
  </w:style>
  <w:style w:type="character" w:styleId="14">
    <w:name w:val="HTML Cite"/>
    <w:basedOn w:val="5"/>
    <w:unhideWhenUsed/>
    <w:qFormat/>
    <w:uiPriority w:val="99"/>
    <w:rPr>
      <w:rFonts w:hint="default"/>
      <w:sz w:val="24"/>
    </w:rPr>
  </w:style>
  <w:style w:type="character" w:customStyle="1" w:styleId="16">
    <w:name w:val="mail"/>
    <w:basedOn w:val="5"/>
    <w:unhideWhenUsed/>
    <w:qFormat/>
    <w:uiPriority w:val="0"/>
    <w:rPr>
      <w:rFonts w:hint="default"/>
      <w:sz w:val="24"/>
    </w:rPr>
  </w:style>
  <w:style w:type="character" w:customStyle="1" w:styleId="17">
    <w:name w:val="iconfont24"/>
    <w:basedOn w:val="5"/>
    <w:unhideWhenUsed/>
    <w:qFormat/>
    <w:uiPriority w:val="0"/>
    <w:rPr>
      <w:rFonts w:hint="default"/>
      <w:color w:val="auto"/>
      <w:sz w:val="27"/>
    </w:rPr>
  </w:style>
  <w:style w:type="character" w:customStyle="1" w:styleId="18">
    <w:name w:val="bidt"/>
    <w:basedOn w:val="5"/>
    <w:unhideWhenUsed/>
    <w:qFormat/>
    <w:uiPriority w:val="0"/>
    <w:rPr>
      <w:rFonts w:hint="default"/>
      <w:color w:val="auto"/>
      <w:sz w:val="24"/>
    </w:rPr>
  </w:style>
  <w:style w:type="character" w:customStyle="1" w:styleId="19">
    <w:name w:val="bidtxt2"/>
    <w:basedOn w:val="5"/>
    <w:unhideWhenUsed/>
    <w:qFormat/>
    <w:uiPriority w:val="0"/>
    <w:rPr>
      <w:rFonts w:hint="default"/>
      <w:color w:val="auto"/>
      <w:sz w:val="24"/>
    </w:rPr>
  </w:style>
  <w:style w:type="character" w:customStyle="1" w:styleId="20">
    <w:name w:val="info1"/>
    <w:basedOn w:val="5"/>
    <w:unhideWhenUsed/>
    <w:qFormat/>
    <w:uiPriority w:val="0"/>
    <w:rPr>
      <w:rFonts w:hint="default"/>
      <w:color w:val="auto"/>
      <w:sz w:val="21"/>
    </w:rPr>
  </w:style>
  <w:style w:type="character" w:customStyle="1" w:styleId="21">
    <w:name w:val="biddate8"/>
    <w:basedOn w:val="5"/>
    <w:unhideWhenUsed/>
    <w:qFormat/>
    <w:uiPriority w:val="0"/>
    <w:rPr>
      <w:rFonts w:hint="default"/>
      <w:color w:val="auto"/>
      <w:sz w:val="24"/>
    </w:rPr>
  </w:style>
  <w:style w:type="paragraph" w:customStyle="1" w:styleId="22">
    <w:name w:val="p0"/>
    <w:basedOn w:val="1"/>
    <w:qFormat/>
    <w:uiPriority w:val="0"/>
    <w:pPr>
      <w:spacing w:before="0" w:beforeAutospacing="0" w:after="0" w:afterAutospacing="0"/>
      <w:ind w:left="0" w:right="0"/>
      <w:jc w:val="both"/>
    </w:pPr>
    <w:rPr>
      <w:rFonts w:hint="default" w:ascii="Times New Roman" w:hAnsi="Times New Roman"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45</TotalTime>
  <ScaleCrop>false</ScaleCrop>
  <LinksUpToDate>false</LinksUpToDate>
  <Application>WPS Office_10.8.0.6501_F1E327BC-269C-435d-A152-05C5408002CA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2022-03-23T08:47:00Z</dcterms:created>
  <dc:creator>9</dc:creator>
  <cp:lastModifiedBy>王礼凤</cp:lastModifiedBy>
  <cp:lastPrinted>2022-04-25T07:33:00Z</cp:lastPrinted>
  <dcterms:modified xsi:type="dcterms:W3CDTF">2022-04-25T07:44:02Z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